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E793D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4824FC2C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7E5A31C0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10358831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7A1BDFCD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214236AB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</w:t>
      </w:r>
    </w:p>
    <w:p w14:paraId="3DD2FE4A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相门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项目建设单位为苏州市姑苏区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住房保障和物业管理中心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负责项目建设资金的筹集、建设方案等研究工作。项目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监理单位为中纳建设管理咨询（苏州）有限公司，项目跟审单位为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江苏大成工程咨询有限公司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。</w:t>
      </w:r>
    </w:p>
    <w:p w14:paraId="454B562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年进入项目准备，即对项目进行策划、方案设计、编制项目可行性研究报告、项目报批、有关政策处理等工作，202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月开始建设。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该项目改造涉及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苏州市姑苏区教师新村、相门新村、干将东路13-21号、干将东路111、113号、干将东路179、181、183号、里河二组团(里河新村 177-185幢)、联相园、苏大小区以及周边区域，共涉及约78幢房屋，2538户居民，建筑面积约176173平方米。整治内容包括住宅整修、市政道路设施、绿化景观、管线改造、立面线路梳理、智能化建设、公共配套设施新增、环境整治等。该项目计划总投资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9085.03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万元。</w:t>
      </w:r>
    </w:p>
    <w:p w14:paraId="45DF6E0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2024年申请江苏省政府专项债券3600万元，截至2024年12月已全部支付完毕。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专项债券主要用于工程施工建设。</w:t>
      </w:r>
    </w:p>
    <w:p w14:paraId="7628AAF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2D3A931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相门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屋面、楼道、立面、道路、管线、绿化及小区出入口进行整治，同时修剪小区内高大树木，改善小区环境，为居民群众创造良好的生活环境，提升城市形象。</w:t>
      </w:r>
    </w:p>
    <w:p w14:paraId="1CB30CE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相门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2025年6月已完成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总工程量的99%，计划2025年7月全部竣工验收。</w:t>
      </w:r>
    </w:p>
    <w:p w14:paraId="1D9EA633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0860C53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3954524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75F6FCD3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409CEF9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33BB5F3F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7255260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6FCE62C6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07628511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相门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专项债券资金于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2024年全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部到位，按照合同约定节点规范支付各项工程费用。在本项目建设过程中，严格按照建设项目建设审批要求办理各项行政许可，项目代建制，政府采购招投标制，监理制，工程合同管理制等，项目管理规范。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47F1A440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相门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项目2023年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9月开始建设，计划2025年7月全部竣工验收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5EA8C2A9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2E76FC1C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4AA22E1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6928194-7912-4703-A207-5CECC6AA4AFB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2" w:fontKey="{05A0B2F7-FB9B-456C-AC69-F02A8A42E72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DDBEA76F-DF83-4D31-B7FC-88936153F8B7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90F44426-D5DE-415A-A1DE-4AABE5198CEE}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  <w:embedRegular r:id="rId5" w:fontKey="{89827419-895E-4757-9F4D-DB3DC89DC62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9B0B6418-CAA0-45F8-BDBE-16791589F93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3647572F-6EC1-4D55-A500-E706300F698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MzRhMWFlODIwNzc4NGNhZDJhZjgxMWFkNzM4YmNhOWYifQ==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CBA2505"/>
    <w:rsid w:val="10376C1E"/>
    <w:rsid w:val="13C46A1B"/>
    <w:rsid w:val="19F16090"/>
    <w:rsid w:val="1D2F3CDE"/>
    <w:rsid w:val="20A756FA"/>
    <w:rsid w:val="23E34C9B"/>
    <w:rsid w:val="256E4A38"/>
    <w:rsid w:val="26413EFB"/>
    <w:rsid w:val="270C4509"/>
    <w:rsid w:val="2A5003C9"/>
    <w:rsid w:val="2E921798"/>
    <w:rsid w:val="30563506"/>
    <w:rsid w:val="331217FF"/>
    <w:rsid w:val="33593EEE"/>
    <w:rsid w:val="34F317D2"/>
    <w:rsid w:val="36515826"/>
    <w:rsid w:val="3A8B1791"/>
    <w:rsid w:val="3D031AB2"/>
    <w:rsid w:val="42F9198D"/>
    <w:rsid w:val="47C6205A"/>
    <w:rsid w:val="48971267"/>
    <w:rsid w:val="4C4874E2"/>
    <w:rsid w:val="50FC0F2B"/>
    <w:rsid w:val="51E25CE3"/>
    <w:rsid w:val="54B3675D"/>
    <w:rsid w:val="56A95021"/>
    <w:rsid w:val="5C4E1BEB"/>
    <w:rsid w:val="5E0423C6"/>
    <w:rsid w:val="62F85366"/>
    <w:rsid w:val="63CC1360"/>
    <w:rsid w:val="684F1853"/>
    <w:rsid w:val="68E679A2"/>
    <w:rsid w:val="6B7C455F"/>
    <w:rsid w:val="7144488E"/>
    <w:rsid w:val="715F2A54"/>
    <w:rsid w:val="769136B0"/>
    <w:rsid w:val="76D80452"/>
    <w:rsid w:val="79AD24E0"/>
    <w:rsid w:val="7E79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1043</Words>
  <Characters>1095</Characters>
  <Lines>13</Lines>
  <Paragraphs>3</Paragraphs>
  <TotalTime>1</TotalTime>
  <ScaleCrop>false</ScaleCrop>
  <LinksUpToDate>false</LinksUpToDate>
  <CharactersWithSpaces>1096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2025-06-25T07:38:56Z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6110B7415DC740C58185CD86345CBEB1</vt:lpwstr>
  </property>
  <property fmtid="{D5CDD505-2E9C-101B-9397-08002B2CF9AE}" pid="7" name="KSOTemplateDocerSaveRecord">
    <vt:lpwstr>eyJoZGlkIjoiZDYxMGU3NGFjZDBiYThjNzhlYTg5NjQwNTkyZGI5MmQiLCJ1c2VySWQiOiI1MTc0MTkyNjEifQ==</vt:lpwstr>
  </property>
</Properties>
</file>