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DF88B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3D23CCCC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65336CE4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5CEA3404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2E89E00C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02A2DD36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59661D43"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2023年城镇老旧小区改造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eastAsia="zh-CN"/>
        </w:rPr>
        <w:t>项目（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姑苏区观景二村等四个老旧小区改造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建设单位为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eastAsia="zh-CN"/>
        </w:rPr>
        <w:t>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住房和建设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eastAsia="zh-CN"/>
        </w:rPr>
        <w:t>委员会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代建单位为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苏州市恒信建设监理咨询有限公司，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具体协助建设单位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和项目全过程管理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施工单位为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中亿丰建设集团股份有限公司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，设计单位为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none"/>
          <w:lang w:val="en-US" w:eastAsia="zh-CN"/>
        </w:rPr>
        <w:t>中铁华铁工程设计集团有限公司，监理单位为苏州市科正工程管理咨询有限公司。</w:t>
      </w:r>
    </w:p>
    <w:p w14:paraId="423CDD2C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开工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对姑苏区虎丘街道的观景二村东区、观景二村西区、东吴苑、冠云花园及周边区域进行老旧小区改造综合整治，共涉及约48栋房屋，1174户居民，总建筑面积约109265平方米。整治内容包括住宅整修、市政道路设施、绿化景观、管线改造、立面线路梳理、智能化建设、公共配套设施新增、环境整治等。该项目计划总投资8343.7万元。</w:t>
      </w:r>
    </w:p>
    <w:p w14:paraId="10155833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2024年申请江苏省政府专项债券2600万元，截至2024年12月已全部支付完毕。专项债券主要用于工程施工建设。</w:t>
      </w:r>
    </w:p>
    <w:p w14:paraId="7B76C0D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2933F733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虎丘街道观景二村东区、观景二村西区、东吴苑、冠云花园四个小区的屋面、楼道、外墙、道路、管线、绿化及小区出入口进行综合整治，通过对小区内绿化进行修剪和种植，改善小区整体环境。通过改造不断完善小区配套设施，改善居民生活环境，提高党和政府在人民群众中的威信，增强人民群众的认同感和幸福指数。</w:t>
      </w:r>
    </w:p>
    <w:p w14:paraId="06564B82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阶段性目标：逐步推进姑苏区老旧小区改造，稳步提升城市形象。2023年城镇老旧小区改造项目（姑苏区观景二村等四个老旧小区改造）2023年已完成总工程量的80%，已于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2024年5月全部竣工验收。</w:t>
      </w:r>
    </w:p>
    <w:p w14:paraId="17CF54A7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36FFB2A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3AC2D0CD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29FDB294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6F706762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67AFFD0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619B94E8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3BEBD8B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5C1521A8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2023年城镇老旧小区改造项目（姑苏区观景二村等四个老旧小区改造）资金于2024年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11E12EAD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2023年城镇老旧小区改造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姑苏区观景二村等四个老旧小区改造）于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2023年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8月开始建设，已于2024年5月全部竣工验收完成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03B7A642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163AE82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60FCA18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4EF16F3"/>
    <w:rsid w:val="06B3112E"/>
    <w:rsid w:val="0CBA2505"/>
    <w:rsid w:val="10376C1E"/>
    <w:rsid w:val="10CD0C67"/>
    <w:rsid w:val="13C46A1B"/>
    <w:rsid w:val="19F16090"/>
    <w:rsid w:val="20A756FA"/>
    <w:rsid w:val="23E34C9B"/>
    <w:rsid w:val="256E4A38"/>
    <w:rsid w:val="26413EFB"/>
    <w:rsid w:val="270C4509"/>
    <w:rsid w:val="2A5003C9"/>
    <w:rsid w:val="2DA41709"/>
    <w:rsid w:val="2E921798"/>
    <w:rsid w:val="331217FF"/>
    <w:rsid w:val="3A8B1791"/>
    <w:rsid w:val="3D031AB2"/>
    <w:rsid w:val="42F9198D"/>
    <w:rsid w:val="45012364"/>
    <w:rsid w:val="47C6205A"/>
    <w:rsid w:val="4C4874E2"/>
    <w:rsid w:val="51E25CE3"/>
    <w:rsid w:val="54B3675D"/>
    <w:rsid w:val="56A95021"/>
    <w:rsid w:val="5C4E1BEB"/>
    <w:rsid w:val="5F117C07"/>
    <w:rsid w:val="62F85366"/>
    <w:rsid w:val="63CC1360"/>
    <w:rsid w:val="684F1853"/>
    <w:rsid w:val="6B7C455F"/>
    <w:rsid w:val="6BC11324"/>
    <w:rsid w:val="7144488E"/>
    <w:rsid w:val="715F2A54"/>
    <w:rsid w:val="769136B0"/>
    <w:rsid w:val="7E790FCC"/>
    <w:rsid w:val="7ED4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1165</Words>
  <Characters>1221</Characters>
  <Lines>13</Lines>
  <Paragraphs>3</Paragraphs>
  <TotalTime>2</TotalTime>
  <ScaleCrop>false</ScaleCrop>
  <LinksUpToDate>false</LinksUpToDate>
  <CharactersWithSpaces>1226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2025-06-23T07:25:13Z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6110B7415DC740C58185CD86345CBEB1</vt:lpwstr>
  </property>
  <property fmtid="{D5CDD505-2E9C-101B-9397-08002B2CF9AE}" pid="7" name="KSOTemplateDocerSaveRecord">
    <vt:lpwstr>eyJoZGlkIjoiMjViMGRlMGUwZGRkOGNjNzQxMGIxYWQzNWZhYjY1NjMiLCJ1c2VySWQiOiIyMzE1NTU0OTkifQ==</vt:lpwstr>
  </property>
</Properties>
</file>