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E1336">
      <w:pPr>
        <w:spacing w:before="9" w:line="560" w:lineRule="exact"/>
        <w:ind w:left="12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7</w:t>
      </w:r>
    </w:p>
    <w:p w14:paraId="1744A1CC">
      <w:pPr>
        <w:spacing w:before="2" w:line="560" w:lineRule="exact"/>
        <w:rPr>
          <w:rFonts w:ascii="宋体" w:hAnsi="宋体" w:eastAsia="宋体" w:cs="宋体"/>
          <w:sz w:val="27"/>
          <w:szCs w:val="27"/>
          <w:lang w:eastAsia="zh-CN"/>
        </w:rPr>
      </w:pPr>
    </w:p>
    <w:p w14:paraId="7A5BB290">
      <w:pPr>
        <w:spacing w:line="560" w:lineRule="exact"/>
        <w:jc w:val="center"/>
        <w:rPr>
          <w:rFonts w:ascii="方正小标宋_GBK" w:eastAsia="方正小标宋_GBK" w:cs="宋体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江苏省政府专项债券项目绩效自评价报告</w:t>
      </w:r>
    </w:p>
    <w:p w14:paraId="5212340B">
      <w:pPr>
        <w:spacing w:line="560" w:lineRule="exact"/>
        <w:jc w:val="both"/>
        <w:rPr>
          <w:rFonts w:ascii="方正仿宋_GBK" w:hAnsi="Arial Unicode MS" w:eastAsia="方正仿宋_GBK" w:cs="Arial Unicode MS"/>
          <w:sz w:val="30"/>
          <w:szCs w:val="30"/>
          <w:lang w:eastAsia="zh-CN"/>
        </w:rPr>
      </w:pPr>
    </w:p>
    <w:p w14:paraId="0DE29C15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一、项目情况</w:t>
      </w:r>
    </w:p>
    <w:p w14:paraId="7DAD8A9C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（一）项目概况。</w:t>
      </w:r>
    </w:p>
    <w:p w14:paraId="07FFFF01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倪家苑北区小区改造工程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项目建设单位为苏州市姑苏区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住房保障和物业管理中心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负责项目建设资金的筹集、建设方案等研究工作。项目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全过程咨询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instrText xml:space="preserve"> HYPERLINK "https://www.so.com/link?m=byJTmib3Kx5Nnf5jZ80OnbJW6sHbhAVugi6qatS8nwAByz0YwUH4z69nUZmh0WdTV33WubaTQY%2FcfqJ9QfSi6UeHoVXHni8tc%2FSeTSCHuJzeeCz2NKr4B8g4F1P7ffc2Nobti0LNXo86jwf%2BPKG8rRFGYSZF%2FYBULghbnQywkt5DPAGhbay6%2FIQA76XQJDZX2Ntq8uedR%2FcWWjylr2fnlZLf2Vxp%2BamME%2Fg1ch6iu%2F8f%2FuXH%2F1iaLas%2FP5Wn9RbjxbVQ1obuHb%2FPkBsURuMqzLJ9LzgE%2Fh8Q%2B%2B6%2B12DqT3IqJzind2qStxjn7ZYLS73%2B7Onxa1%2FYX4bd%2BXGhsxvQopb7hnfO%2BPawGZng5F1BuZPbiWyS9C5p5xuO%2Fn0m%2FBXudb7fPCR4KHA4zKMyLGdvcrs1103vE3UQ1IWoLc9s10bbS3KbF5jokFVZpFPwBn%2BNibVZsfXm7%2F6fE%2B3X0BllCGipIY6tstwyQb8iBTdQxtGRI2w9DBEip8CEQUZZxV7PGMO0ATH2SPmx0Ly52enkmMSlIQx3OehK34zs4ec4xKLX38aBkxZbIlNc3pqFhbgDg5pgJ7DUGJkKQfvAy4DVwN19zfCf2hw1ie46uJLdcMiuDF%2F9eiOsDcF147XLxmEnREEuQm4z6qt38C8cbo42wY%2F5Vw0dAv18N2zlM%2FZg8ul3MdzkblXm6vJwLn44A8E3T%2BIjKv2v0I7kbAxjvMTIyObqVRT0htwvAA30opdkvqg5KR4%2FvnGhYtyo2FLu8TsH%2BadWuEI6wsqbPL8PtECspMSNzOYRsb7xSQpiC2H6sKxF25bpxK%2BUmEa1xi4s%3D" \t "_blank" </w:instrTex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苏州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建筑工程监理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有限公司。</w:t>
      </w:r>
    </w:p>
    <w:p w14:paraId="0C30B5F9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本项目自20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年进入项目准备，即对项目进行策划、方案设计、编制项目可行性研究报告、项目报批、有关政策处理等工作，202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月开始建设。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该项目范围东至缘园路、北接姑苏樾二期、西至硕房庄路、南接倪家苑南区、御庭苑及缘园小区，包括倪家苑北区、倪家桥、西园路9号3个小区，共涉及约30栋房屋，931户居民，总建筑面积约85179平方米。整治内容包括住宅整修、市政道路设施、绿化景观、管线改造、立面线路梳理、智能化建设、公共配套设施新增、环境整治等。该项目计划总投资约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6032.16万元。</w:t>
      </w:r>
    </w:p>
    <w:p w14:paraId="495B199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2024年申请江苏省政府专项债券2900万元，截至2024年12月已全部支付完毕。专项债券主要用于工程施工建设。</w:t>
      </w:r>
    </w:p>
    <w:p w14:paraId="7866AA18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（二）绩效目标。</w:t>
      </w:r>
    </w:p>
    <w:p w14:paraId="4BC04B9B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项目总体目标:按各小区现状特点，结合宜居住区规范要求，制定针对性整体改善提升方案，对倪家苑北区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屋面、楼道、立面、道路、管线、绿化及小区出入口进行整治，同时修剪小区内高大树木，改善小区环境，为居民群众创造良好的生活环境，提升城市形象。</w:t>
      </w:r>
    </w:p>
    <w:p w14:paraId="1681D5C4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阶段性目标：逐步推进姑苏区老旧小区改造，稳步提升城市形象。倪家苑北区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小区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改造工程于2024年11月全部竣工验收。</w:t>
      </w:r>
    </w:p>
    <w:p w14:paraId="53FB5DF5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二、评价情况</w:t>
      </w:r>
    </w:p>
    <w:p w14:paraId="7D205F53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（一）项目特点分析。</w:t>
      </w:r>
    </w:p>
    <w:p w14:paraId="30D8FFD3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本项目的核心是达到既定的质量目标、工期目标、投资目标。</w:t>
      </w:r>
    </w:p>
    <w:p w14:paraId="5C2486B3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（二）评价思路方法。</w:t>
      </w:r>
    </w:p>
    <w:p w14:paraId="63BF2A1E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主要评价建设过程是否合规，资金使用是否合规、进度是否符合预期、工程质量是否合格等。</w:t>
      </w:r>
    </w:p>
    <w:p w14:paraId="62000612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（三）评价工作情况。</w:t>
      </w:r>
    </w:p>
    <w:p w14:paraId="3476A1FF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在本项目建设过程中，严格按照建设项目建设审批要求办理各项行政许可，项目实行代建制、政府采购招投标制、监理制、工程合同管理制等。</w:t>
      </w:r>
    </w:p>
    <w:p w14:paraId="31BCEB3F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（四）绩效评价结论。</w:t>
      </w:r>
    </w:p>
    <w:p w14:paraId="7B3E6517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bookmarkStart w:id="0" w:name="OLE_LINK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倪家苑北区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小区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专项债券资金于2024年全部到位，按照合同约定节点规范支付各项工程费用。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在本项目建设过程中，严格按照建设项目建设审批要求办理各项行政许可，项目代建制，政府采购招投标制，监理制，工程合同管理制等，项目管理规范。</w:t>
      </w:r>
    </w:p>
    <w:p w14:paraId="64C01EDC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倪家苑北区小区改造工程项目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2023年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5月开始建设，2024年11月全部竣工验收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。工程实施中严格按照《建筑安全生产监督管理规定》落实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安全文明施工措施，开展项目跟踪管理，未发生重大安全事故。</w:t>
      </w:r>
    </w:p>
    <w:p w14:paraId="2D3AD903">
      <w:pPr>
        <w:spacing w:line="560" w:lineRule="exact"/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三、相关信息。</w:t>
      </w:r>
    </w:p>
    <w:p w14:paraId="21038074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详见附件6。</w:t>
      </w:r>
    </w:p>
    <w:p w14:paraId="6DC12DB4">
      <w:pPr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M1ZDgwMWUyNGQ0NzU4NzQwYjk0Y2RlODNkMjY5NjIifQ=="/>
  </w:docVars>
  <w:rsids>
    <w:rsidRoot w:val="006A0286"/>
    <w:rsid w:val="0000186F"/>
    <w:rsid w:val="00027842"/>
    <w:rsid w:val="00037DF5"/>
    <w:rsid w:val="00040291"/>
    <w:rsid w:val="0004105E"/>
    <w:rsid w:val="00045297"/>
    <w:rsid w:val="00057676"/>
    <w:rsid w:val="000675EA"/>
    <w:rsid w:val="0009165A"/>
    <w:rsid w:val="000979D0"/>
    <w:rsid w:val="000E039F"/>
    <w:rsid w:val="000F0010"/>
    <w:rsid w:val="001076FD"/>
    <w:rsid w:val="00112A3C"/>
    <w:rsid w:val="0012335B"/>
    <w:rsid w:val="0015499C"/>
    <w:rsid w:val="001D43CE"/>
    <w:rsid w:val="001E1F08"/>
    <w:rsid w:val="001F5652"/>
    <w:rsid w:val="002034C4"/>
    <w:rsid w:val="00223670"/>
    <w:rsid w:val="002B1FBC"/>
    <w:rsid w:val="002F39B9"/>
    <w:rsid w:val="00317F35"/>
    <w:rsid w:val="00367888"/>
    <w:rsid w:val="003D4D43"/>
    <w:rsid w:val="003E4573"/>
    <w:rsid w:val="00412A90"/>
    <w:rsid w:val="00412CF7"/>
    <w:rsid w:val="0041341E"/>
    <w:rsid w:val="00427AA3"/>
    <w:rsid w:val="00450C14"/>
    <w:rsid w:val="00453872"/>
    <w:rsid w:val="00461E9F"/>
    <w:rsid w:val="00462D25"/>
    <w:rsid w:val="00485FCA"/>
    <w:rsid w:val="00496584"/>
    <w:rsid w:val="004B1555"/>
    <w:rsid w:val="004C553A"/>
    <w:rsid w:val="004D4F39"/>
    <w:rsid w:val="004E3E98"/>
    <w:rsid w:val="004E55D0"/>
    <w:rsid w:val="004F2889"/>
    <w:rsid w:val="00517872"/>
    <w:rsid w:val="00526726"/>
    <w:rsid w:val="00541FD2"/>
    <w:rsid w:val="0055497B"/>
    <w:rsid w:val="0058181F"/>
    <w:rsid w:val="005928D9"/>
    <w:rsid w:val="005C5968"/>
    <w:rsid w:val="005D094F"/>
    <w:rsid w:val="005D61F8"/>
    <w:rsid w:val="005D6C24"/>
    <w:rsid w:val="0060033B"/>
    <w:rsid w:val="006032DC"/>
    <w:rsid w:val="00612562"/>
    <w:rsid w:val="00635AAD"/>
    <w:rsid w:val="00646B60"/>
    <w:rsid w:val="00654A89"/>
    <w:rsid w:val="006A0286"/>
    <w:rsid w:val="006F1257"/>
    <w:rsid w:val="006F2AB8"/>
    <w:rsid w:val="00705B52"/>
    <w:rsid w:val="0072674E"/>
    <w:rsid w:val="007416BA"/>
    <w:rsid w:val="0075652D"/>
    <w:rsid w:val="00781B19"/>
    <w:rsid w:val="00784065"/>
    <w:rsid w:val="007A7308"/>
    <w:rsid w:val="007A754E"/>
    <w:rsid w:val="007C0814"/>
    <w:rsid w:val="007C1487"/>
    <w:rsid w:val="007D10FF"/>
    <w:rsid w:val="007D4E15"/>
    <w:rsid w:val="008054C2"/>
    <w:rsid w:val="008166C3"/>
    <w:rsid w:val="00830C91"/>
    <w:rsid w:val="008425A7"/>
    <w:rsid w:val="008C735A"/>
    <w:rsid w:val="008D7527"/>
    <w:rsid w:val="008F6FC9"/>
    <w:rsid w:val="00926E98"/>
    <w:rsid w:val="0095504B"/>
    <w:rsid w:val="009B2D68"/>
    <w:rsid w:val="00A14DE2"/>
    <w:rsid w:val="00A40BBA"/>
    <w:rsid w:val="00A60B89"/>
    <w:rsid w:val="00A72387"/>
    <w:rsid w:val="00A736D3"/>
    <w:rsid w:val="00A7537E"/>
    <w:rsid w:val="00A863A2"/>
    <w:rsid w:val="00AA24DC"/>
    <w:rsid w:val="00AB5705"/>
    <w:rsid w:val="00AB6CA7"/>
    <w:rsid w:val="00AC69E3"/>
    <w:rsid w:val="00B14C89"/>
    <w:rsid w:val="00B33955"/>
    <w:rsid w:val="00B64792"/>
    <w:rsid w:val="00B7155F"/>
    <w:rsid w:val="00B90190"/>
    <w:rsid w:val="00B929D7"/>
    <w:rsid w:val="00B96E3B"/>
    <w:rsid w:val="00BD1F01"/>
    <w:rsid w:val="00C34EF9"/>
    <w:rsid w:val="00C45ADA"/>
    <w:rsid w:val="00C862AA"/>
    <w:rsid w:val="00CB64D3"/>
    <w:rsid w:val="00CC1413"/>
    <w:rsid w:val="00CE1BB9"/>
    <w:rsid w:val="00D13DA9"/>
    <w:rsid w:val="00D20830"/>
    <w:rsid w:val="00D33213"/>
    <w:rsid w:val="00D56EBF"/>
    <w:rsid w:val="00D700D0"/>
    <w:rsid w:val="00D71C46"/>
    <w:rsid w:val="00D75B1C"/>
    <w:rsid w:val="00D855DD"/>
    <w:rsid w:val="00D85F96"/>
    <w:rsid w:val="00DD15AE"/>
    <w:rsid w:val="00DE067D"/>
    <w:rsid w:val="00DE1086"/>
    <w:rsid w:val="00DE73D9"/>
    <w:rsid w:val="00DF053C"/>
    <w:rsid w:val="00E01AC8"/>
    <w:rsid w:val="00E1011A"/>
    <w:rsid w:val="00E57D99"/>
    <w:rsid w:val="00E60730"/>
    <w:rsid w:val="00E70A55"/>
    <w:rsid w:val="00EB03FD"/>
    <w:rsid w:val="00ED06B2"/>
    <w:rsid w:val="00EF65E3"/>
    <w:rsid w:val="00F161C4"/>
    <w:rsid w:val="00F35A70"/>
    <w:rsid w:val="00F4202D"/>
    <w:rsid w:val="00F53898"/>
    <w:rsid w:val="00FA5BC0"/>
    <w:rsid w:val="00FB5E7E"/>
    <w:rsid w:val="00FC405A"/>
    <w:rsid w:val="00FC7877"/>
    <w:rsid w:val="00FD78FA"/>
    <w:rsid w:val="00FF2048"/>
    <w:rsid w:val="0CBA2505"/>
    <w:rsid w:val="10376C1E"/>
    <w:rsid w:val="13C46A1B"/>
    <w:rsid w:val="19F16090"/>
    <w:rsid w:val="20A756FA"/>
    <w:rsid w:val="23E34C9B"/>
    <w:rsid w:val="256E4A38"/>
    <w:rsid w:val="26413EFB"/>
    <w:rsid w:val="270C4509"/>
    <w:rsid w:val="2A5003C9"/>
    <w:rsid w:val="2E921798"/>
    <w:rsid w:val="331217FF"/>
    <w:rsid w:val="3A8B1791"/>
    <w:rsid w:val="3D031AB2"/>
    <w:rsid w:val="3D666CB3"/>
    <w:rsid w:val="3FE627EC"/>
    <w:rsid w:val="42F9198D"/>
    <w:rsid w:val="445860FE"/>
    <w:rsid w:val="46C52D2C"/>
    <w:rsid w:val="47C6205A"/>
    <w:rsid w:val="4C4874E2"/>
    <w:rsid w:val="51E25CE3"/>
    <w:rsid w:val="54B3675D"/>
    <w:rsid w:val="56A95021"/>
    <w:rsid w:val="5C4E1BEB"/>
    <w:rsid w:val="5EC17C77"/>
    <w:rsid w:val="62F85366"/>
    <w:rsid w:val="63CC1360"/>
    <w:rsid w:val="684F1853"/>
    <w:rsid w:val="6B7C455F"/>
    <w:rsid w:val="6CDD2527"/>
    <w:rsid w:val="7144488E"/>
    <w:rsid w:val="715F2A54"/>
    <w:rsid w:val="769136B0"/>
    <w:rsid w:val="7C662B5C"/>
    <w:rsid w:val="7E79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75" w:after="75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mphasis"/>
    <w:basedOn w:val="10"/>
    <w:autoRedefine/>
    <w:qFormat/>
    <w:uiPriority w:val="20"/>
    <w:rPr>
      <w:i/>
      <w:iCs/>
    </w:rPr>
  </w:style>
  <w:style w:type="character" w:styleId="12">
    <w:name w:val="Hyperlink"/>
    <w:basedOn w:val="10"/>
    <w:autoRedefine/>
    <w:semiHidden/>
    <w:unhideWhenUsed/>
    <w:qFormat/>
    <w:uiPriority w:val="99"/>
    <w:rPr>
      <w:color w:val="0000FF"/>
      <w:u w:val="single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autoRedefine/>
    <w:qFormat/>
    <w:uiPriority w:val="1"/>
  </w:style>
  <w:style w:type="paragraph" w:customStyle="1" w:styleId="15">
    <w:name w:val="Table Paragraph"/>
    <w:basedOn w:val="1"/>
    <w:autoRedefine/>
    <w:qFormat/>
    <w:uiPriority w:val="1"/>
  </w:style>
  <w:style w:type="paragraph" w:customStyle="1" w:styleId="1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0"/>
    <w:link w:val="6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283</Words>
  <Characters>1618</Characters>
  <Lines>13</Lines>
  <Paragraphs>3</Paragraphs>
  <TotalTime>7</TotalTime>
  <ScaleCrop>false</ScaleCrop>
  <LinksUpToDate>false</LinksUpToDate>
  <CharactersWithSpaces>1898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2021-08-19T09:37:00Z</dcterms:created>
  <dc:creator>张肖军(拟稿)</dc:creator>
  <cp:lastModifiedBy>Administrator</cp:lastModifiedBy>
  <dcterms:modified xsi:type="dcterms:W3CDTF">2025-06-25T07:42:55Z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2021-08-19T00:00:00Z</vt:filetime>
  </property>
  <property fmtid="{D5CDD505-2E9C-101B-9397-08002B2CF9AE}" pid="5" name="KSOProductBuildVer">
    <vt:lpwstr>2052-12.8.2.18913</vt:lpwstr>
  </property>
  <property fmtid="{D5CDD505-2E9C-101B-9397-08002B2CF9AE}" pid="6" name="ICV">
    <vt:lpwstr>6110B7415DC740C58185CD86345CBEB1</vt:lpwstr>
  </property>
</Properties>
</file>