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sz w:val="32"/>
          <w:szCs w:val="32"/>
        </w:rPr>
      </w:pPr>
      <w:r>
        <w:rPr>
          <w:rFonts w:hint="eastAsia" w:ascii="Times New Roman" w:hAnsi="Times New Roman" w:eastAsia="方正小标宋简体"/>
          <w:sz w:val="44"/>
          <w:szCs w:val="44"/>
          <w:lang w:val="en-US" w:eastAsia="zh-CN"/>
        </w:rPr>
        <w:t>姑苏区</w:t>
      </w:r>
      <w:r>
        <w:rPr>
          <w:rFonts w:hint="eastAsia" w:ascii="Times New Roman" w:hAnsi="Times New Roman" w:eastAsia="方正小标宋简体"/>
          <w:sz w:val="44"/>
          <w:szCs w:val="44"/>
        </w:rPr>
        <w:t>司法局</w:t>
      </w:r>
      <w:r>
        <w:rPr>
          <w:rFonts w:ascii="Times New Roman" w:hAnsi="Times New Roman" w:eastAsia="方正小标宋简体"/>
          <w:sz w:val="44"/>
          <w:szCs w:val="44"/>
        </w:rPr>
        <w:t>行政检查事项清单</w:t>
      </w:r>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324"/>
        <w:gridCol w:w="862"/>
        <w:gridCol w:w="724"/>
        <w:gridCol w:w="1004"/>
        <w:gridCol w:w="4509"/>
        <w:gridCol w:w="1417"/>
        <w:gridCol w:w="863"/>
        <w:gridCol w:w="912"/>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6" w:type="dxa"/>
            <w:vMerge w:val="restar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黑体" w:eastAsia="黑体"/>
                <w:kern w:val="0"/>
                <w:sz w:val="24"/>
              </w:rPr>
              <w:t>序号</w:t>
            </w:r>
          </w:p>
        </w:tc>
        <w:tc>
          <w:tcPr>
            <w:tcW w:w="1324" w:type="dxa"/>
            <w:vMerge w:val="restar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黑体" w:eastAsia="黑体"/>
                <w:kern w:val="0"/>
                <w:sz w:val="24"/>
              </w:rPr>
              <w:t>检查事项</w:t>
            </w:r>
          </w:p>
        </w:tc>
        <w:tc>
          <w:tcPr>
            <w:tcW w:w="862" w:type="dxa"/>
            <w:vMerge w:val="restar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黑体" w:eastAsia="黑体"/>
                <w:kern w:val="0"/>
                <w:sz w:val="24"/>
              </w:rPr>
              <w:t>检查主体</w:t>
            </w:r>
          </w:p>
        </w:tc>
        <w:tc>
          <w:tcPr>
            <w:tcW w:w="724" w:type="dxa"/>
            <w:vMerge w:val="restar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黑体" w:eastAsia="黑体"/>
                <w:kern w:val="0"/>
                <w:sz w:val="24"/>
              </w:rPr>
              <w:t>检查机构</w:t>
            </w:r>
          </w:p>
        </w:tc>
        <w:tc>
          <w:tcPr>
            <w:tcW w:w="1004" w:type="dxa"/>
            <w:vMerge w:val="restar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黑体" w:eastAsia="黑体"/>
                <w:kern w:val="0"/>
                <w:sz w:val="24"/>
              </w:rPr>
              <w:t>检查对象</w:t>
            </w:r>
          </w:p>
        </w:tc>
        <w:tc>
          <w:tcPr>
            <w:tcW w:w="4509" w:type="dxa"/>
            <w:vMerge w:val="restar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Times New Roman" w:eastAsia="黑体"/>
                <w:kern w:val="0"/>
                <w:sz w:val="24"/>
              </w:rPr>
              <w:t>检查依据</w:t>
            </w:r>
          </w:p>
        </w:tc>
        <w:tc>
          <w:tcPr>
            <w:tcW w:w="1417" w:type="dxa"/>
            <w:vMerge w:val="restar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黑体" w:eastAsia="黑体"/>
                <w:kern w:val="0"/>
                <w:sz w:val="24"/>
              </w:rPr>
              <w:t>检查方式</w:t>
            </w:r>
          </w:p>
        </w:tc>
        <w:tc>
          <w:tcPr>
            <w:tcW w:w="863" w:type="dxa"/>
            <w:vMerge w:val="restar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黑体" w:eastAsia="黑体"/>
                <w:kern w:val="0"/>
                <w:sz w:val="24"/>
              </w:rPr>
              <w:t>检查频次（时间）</w:t>
            </w:r>
          </w:p>
        </w:tc>
        <w:tc>
          <w:tcPr>
            <w:tcW w:w="3047" w:type="dxa"/>
            <w:gridSpan w:val="2"/>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黑体" w:eastAsia="黑体"/>
                <w:kern w:val="0"/>
                <w:sz w:val="24"/>
              </w:rPr>
              <w:t>对应的行政权力事项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536" w:type="dxa"/>
            <w:vMerge w:val="continue"/>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p>
        </w:tc>
        <w:tc>
          <w:tcPr>
            <w:tcW w:w="1324" w:type="dxa"/>
            <w:vMerge w:val="continue"/>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p>
        </w:tc>
        <w:tc>
          <w:tcPr>
            <w:tcW w:w="862" w:type="dxa"/>
            <w:vMerge w:val="continue"/>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p>
        </w:tc>
        <w:tc>
          <w:tcPr>
            <w:tcW w:w="724" w:type="dxa"/>
            <w:vMerge w:val="continue"/>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p>
        </w:tc>
        <w:tc>
          <w:tcPr>
            <w:tcW w:w="1004" w:type="dxa"/>
            <w:vMerge w:val="continue"/>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p>
        </w:tc>
        <w:tc>
          <w:tcPr>
            <w:tcW w:w="4509" w:type="dxa"/>
            <w:vMerge w:val="continue"/>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p>
        </w:tc>
        <w:tc>
          <w:tcPr>
            <w:tcW w:w="1417" w:type="dxa"/>
            <w:vMerge w:val="continue"/>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p>
        </w:tc>
        <w:tc>
          <w:tcPr>
            <w:tcW w:w="863" w:type="dxa"/>
            <w:vMerge w:val="continue"/>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p>
        </w:tc>
        <w:tc>
          <w:tcPr>
            <w:tcW w:w="912" w:type="dxa"/>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黑体" w:eastAsia="黑体"/>
                <w:kern w:val="0"/>
                <w:sz w:val="24"/>
              </w:rPr>
              <w:t>权力编码</w:t>
            </w:r>
          </w:p>
        </w:tc>
        <w:tc>
          <w:tcPr>
            <w:tcW w:w="2135" w:type="dxa"/>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kern w:val="0"/>
                <w:sz w:val="24"/>
              </w:rPr>
            </w:pPr>
            <w:r>
              <w:rPr>
                <w:rFonts w:hint="default" w:ascii="Times New Roman" w:hAnsi="黑体" w:eastAsia="黑体"/>
                <w:kern w:val="0"/>
                <w:sz w:val="24"/>
              </w:rPr>
              <w:t>权力名称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noWrap/>
            <w:vAlign w:val="center"/>
          </w:tcPr>
          <w:p>
            <w:pPr>
              <w:keepNext w:val="0"/>
              <w:keepLines w:val="0"/>
              <w:suppressLineNumbers w:val="0"/>
              <w:spacing w:before="0" w:beforeAutospacing="0" w:after="0" w:afterAutospacing="0"/>
              <w:ind w:left="0" w:right="0"/>
              <w:jc w:val="center"/>
              <w:rPr>
                <w:rFonts w:hint="default" w:ascii="Times New Roman" w:hAnsi="Times New Roman"/>
                <w:kern w:val="0"/>
                <w:sz w:val="24"/>
              </w:rPr>
            </w:pPr>
            <w:r>
              <w:rPr>
                <w:rFonts w:hint="default" w:ascii="Times New Roman" w:hAnsi="Times New Roman"/>
                <w:kern w:val="0"/>
                <w:sz w:val="24"/>
              </w:rPr>
              <w:t>1</w:t>
            </w:r>
          </w:p>
        </w:tc>
        <w:tc>
          <w:tcPr>
            <w:tcW w:w="1324" w:type="dxa"/>
            <w:noWrap/>
            <w:vAlign w:val="center"/>
          </w:tcPr>
          <w:p>
            <w:pPr>
              <w:keepNext w:val="0"/>
              <w:keepLines w:val="0"/>
              <w:suppressLineNumbers w:val="0"/>
              <w:overflowPunct w:val="0"/>
              <w:autoSpaceDE w:val="0"/>
              <w:autoSpaceDN w:val="0"/>
              <w:spacing w:before="0" w:beforeAutospacing="0" w:after="0" w:afterAutospacing="0"/>
              <w:ind w:left="0" w:right="0"/>
              <w:rPr>
                <w:rFonts w:hint="default" w:ascii="Times New Roman" w:hAnsi="Times New Roman"/>
                <w:kern w:val="0"/>
                <w:sz w:val="24"/>
              </w:rPr>
            </w:pPr>
            <w:r>
              <w:rPr>
                <w:rFonts w:hint="eastAsia" w:ascii="Times New Roman" w:hAnsi="宋体"/>
                <w:kern w:val="0"/>
                <w:sz w:val="24"/>
              </w:rPr>
              <w:t>对基层法律服务所名称、法定代表人或负责人、合伙人、住所和章程情况的行政检查</w:t>
            </w:r>
          </w:p>
        </w:tc>
        <w:tc>
          <w:tcPr>
            <w:tcW w:w="862" w:type="dxa"/>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宋体"/>
                <w:kern w:val="0"/>
                <w:sz w:val="24"/>
                <w:lang w:eastAsia="zh-CN"/>
              </w:rPr>
              <w:t>姑苏区司法局</w:t>
            </w:r>
          </w:p>
        </w:tc>
        <w:tc>
          <w:tcPr>
            <w:tcW w:w="724" w:type="dxa"/>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宋体"/>
                <w:kern w:val="0"/>
                <w:sz w:val="24"/>
                <w:lang w:eastAsia="zh-CN"/>
              </w:rPr>
              <w:t>姑苏区司法局</w:t>
            </w:r>
          </w:p>
        </w:tc>
        <w:tc>
          <w:tcPr>
            <w:tcW w:w="1004" w:type="dxa"/>
            <w:noWrap/>
            <w:vAlign w:val="center"/>
          </w:tcPr>
          <w:p>
            <w:pPr>
              <w:keepNext w:val="0"/>
              <w:keepLines w:val="0"/>
              <w:suppressLineNumbers w:val="0"/>
              <w:overflowPunct w:val="0"/>
              <w:autoSpaceDE w:val="0"/>
              <w:autoSpaceDN w:val="0"/>
              <w:spacing w:before="0" w:beforeAutospacing="0" w:after="0" w:afterAutospacing="0" w:line="320" w:lineRule="exact"/>
              <w:ind w:left="0" w:right="0"/>
              <w:rPr>
                <w:rFonts w:hint="default" w:ascii="Times New Roman" w:hAnsi="Times New Roman"/>
                <w:kern w:val="0"/>
                <w:sz w:val="24"/>
              </w:rPr>
            </w:pPr>
            <w:r>
              <w:rPr>
                <w:rFonts w:hint="eastAsia" w:ascii="Times New Roman" w:hAnsi="宋体"/>
                <w:kern w:val="0"/>
                <w:sz w:val="24"/>
              </w:rPr>
              <w:t>基层法律服务所</w:t>
            </w:r>
          </w:p>
        </w:tc>
        <w:tc>
          <w:tcPr>
            <w:tcW w:w="4509" w:type="dxa"/>
            <w:noWrap/>
            <w:vAlign w:val="center"/>
          </w:tcPr>
          <w:p>
            <w:pPr>
              <w:keepNext w:val="0"/>
              <w:keepLines w:val="0"/>
              <w:suppressLineNumbers w:val="0"/>
              <w:spacing w:before="0" w:beforeAutospacing="0" w:after="0" w:afterAutospacing="0"/>
              <w:ind w:left="0" w:right="0"/>
              <w:rPr>
                <w:rFonts w:hint="default" w:ascii="Times New Roman" w:hAnsi="宋体"/>
                <w:kern w:val="0"/>
                <w:sz w:val="24"/>
              </w:rPr>
            </w:pPr>
            <w:r>
              <w:rPr>
                <w:rFonts w:hint="eastAsia" w:ascii="Times New Roman" w:hAnsi="宋体"/>
                <w:kern w:val="0"/>
                <w:sz w:val="24"/>
              </w:rPr>
              <w:t>《基层法律服务所管理办法》第六条 司法行政机关依据本办法对基层法律服务所进行管理和指导。</w:t>
            </w:r>
          </w:p>
          <w:p>
            <w:pPr>
              <w:pStyle w:val="2"/>
              <w:keepNext w:val="0"/>
              <w:keepLines w:val="0"/>
              <w:suppressLineNumbers w:val="0"/>
              <w:spacing w:before="0" w:beforeAutospacing="0" w:afterAutospacing="0"/>
              <w:ind w:left="0" w:right="0"/>
              <w:rPr>
                <w:rFonts w:hint="default"/>
                <w:sz w:val="24"/>
              </w:rPr>
            </w:pPr>
            <w:r>
              <w:rPr>
                <w:rFonts w:hint="eastAsia" w:ascii="Times New Roman" w:hAnsi="宋体"/>
                <w:kern w:val="0"/>
                <w:sz w:val="24"/>
              </w:rPr>
              <w:t>《基层法律服务所管理办法》第十条 基层法律服务所变更名称、法定代表人或者负责人、合伙</w:t>
            </w:r>
            <w:bookmarkStart w:id="0" w:name="_GoBack"/>
            <w:bookmarkEnd w:id="0"/>
            <w:r>
              <w:rPr>
                <w:rFonts w:hint="eastAsia" w:ascii="Times New Roman" w:hAnsi="宋体"/>
                <w:kern w:val="0"/>
                <w:sz w:val="24"/>
              </w:rPr>
              <w:t>人、住所和修改章程的，应当由所在地县级司法行政机关审查同意后报设区的市级司法行政机关批准，或者由直辖市的区（县）司法行政机关批准。</w:t>
            </w:r>
          </w:p>
        </w:tc>
        <w:tc>
          <w:tcPr>
            <w:tcW w:w="1417"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default" w:ascii="Times New Roman" w:hAnsi="宋体"/>
                <w:kern w:val="0"/>
                <w:sz w:val="24"/>
              </w:rPr>
              <w:t>现场检查</w:t>
            </w:r>
            <w:r>
              <w:rPr>
                <w:rFonts w:hint="eastAsia" w:ascii="Times New Roman" w:hAnsi="宋体"/>
                <w:kern w:val="0"/>
                <w:sz w:val="24"/>
              </w:rPr>
              <w:t>、书面检查</w:t>
            </w:r>
          </w:p>
        </w:tc>
        <w:tc>
          <w:tcPr>
            <w:tcW w:w="863"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1</w:t>
            </w:r>
            <w:r>
              <w:rPr>
                <w:rFonts w:hint="default" w:ascii="Times New Roman" w:hAnsi="宋体"/>
                <w:kern w:val="0"/>
                <w:sz w:val="24"/>
              </w:rPr>
              <w:t>次</w:t>
            </w:r>
            <w:r>
              <w:rPr>
                <w:rFonts w:hint="default" w:ascii="Times New Roman" w:hAnsi="Times New Roman"/>
                <w:kern w:val="0"/>
                <w:sz w:val="24"/>
              </w:rPr>
              <w:t>/</w:t>
            </w:r>
            <w:r>
              <w:rPr>
                <w:rFonts w:hint="default" w:ascii="Times New Roman" w:hAnsi="宋体"/>
                <w:kern w:val="0"/>
                <w:sz w:val="24"/>
              </w:rPr>
              <w:t>年</w:t>
            </w: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宋体"/>
                <w:kern w:val="0"/>
                <w:sz w:val="24"/>
              </w:rPr>
              <w:t>320212021000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宋体"/>
                <w:kern w:val="0"/>
                <w:sz w:val="24"/>
              </w:rPr>
              <w:t>对基层法律服务所违法行为的处罚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noWrap/>
            <w:vAlign w:val="center"/>
          </w:tcPr>
          <w:p>
            <w:pPr>
              <w:keepNext w:val="0"/>
              <w:keepLines w:val="0"/>
              <w:suppressLineNumbers w:val="0"/>
              <w:spacing w:before="0" w:beforeAutospacing="0" w:after="0" w:afterAutospacing="0"/>
              <w:ind w:left="0" w:right="0"/>
              <w:jc w:val="center"/>
              <w:rPr>
                <w:rFonts w:hint="default" w:ascii="Times New Roman" w:hAnsi="Times New Roman"/>
                <w:kern w:val="0"/>
                <w:sz w:val="24"/>
              </w:rPr>
            </w:pPr>
            <w:r>
              <w:rPr>
                <w:rFonts w:hint="eastAsia" w:ascii="Times New Roman" w:hAnsi="Times New Roman"/>
                <w:kern w:val="0"/>
                <w:sz w:val="24"/>
              </w:rPr>
              <w:t>2</w:t>
            </w:r>
          </w:p>
        </w:tc>
        <w:tc>
          <w:tcPr>
            <w:tcW w:w="1324" w:type="dxa"/>
            <w:noWrap/>
            <w:vAlign w:val="center"/>
          </w:tcPr>
          <w:p>
            <w:pPr>
              <w:keepNext w:val="0"/>
              <w:keepLines w:val="0"/>
              <w:suppressLineNumbers w:val="0"/>
              <w:overflowPunct w:val="0"/>
              <w:autoSpaceDE w:val="0"/>
              <w:autoSpaceDN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对基层法律服务工作者进行年度考核的行政检查</w:t>
            </w:r>
          </w:p>
        </w:tc>
        <w:tc>
          <w:tcPr>
            <w:tcW w:w="862" w:type="dxa"/>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宋体"/>
                <w:kern w:val="0"/>
                <w:sz w:val="24"/>
                <w:lang w:eastAsia="zh-CN"/>
              </w:rPr>
              <w:t>姑苏区司法局</w:t>
            </w:r>
          </w:p>
        </w:tc>
        <w:tc>
          <w:tcPr>
            <w:tcW w:w="724" w:type="dxa"/>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宋体"/>
                <w:kern w:val="0"/>
                <w:sz w:val="24"/>
                <w:lang w:eastAsia="zh-CN"/>
              </w:rPr>
              <w:t>姑苏区司法局</w:t>
            </w:r>
          </w:p>
        </w:tc>
        <w:tc>
          <w:tcPr>
            <w:tcW w:w="1004" w:type="dxa"/>
            <w:noWrap/>
            <w:vAlign w:val="center"/>
          </w:tcPr>
          <w:p>
            <w:pPr>
              <w:keepNext w:val="0"/>
              <w:keepLines w:val="0"/>
              <w:suppressLineNumbers w:val="0"/>
              <w:overflowPunct w:val="0"/>
              <w:autoSpaceDE w:val="0"/>
              <w:autoSpaceDN w:val="0"/>
              <w:spacing w:before="0" w:beforeAutospacing="0" w:after="0" w:afterAutospacing="0" w:line="320" w:lineRule="exact"/>
              <w:ind w:left="0" w:right="0"/>
              <w:jc w:val="center"/>
              <w:rPr>
                <w:rFonts w:hint="default" w:ascii="Times New Roman" w:hAnsi="Times New Roman"/>
                <w:kern w:val="0"/>
                <w:sz w:val="24"/>
              </w:rPr>
            </w:pPr>
            <w:r>
              <w:rPr>
                <w:rFonts w:hint="eastAsia" w:ascii="Times New Roman" w:hAnsi="Times New Roman"/>
                <w:kern w:val="0"/>
                <w:sz w:val="24"/>
              </w:rPr>
              <w:t>基层法律服务工作者</w:t>
            </w:r>
          </w:p>
        </w:tc>
        <w:tc>
          <w:tcPr>
            <w:tcW w:w="4509" w:type="dxa"/>
            <w:noWrap/>
            <w:vAlign w:val="center"/>
          </w:tcPr>
          <w:p>
            <w:pPr>
              <w:keepNext w:val="0"/>
              <w:keepLines w:val="0"/>
              <w:suppressLineNumbers w:val="0"/>
              <w:spacing w:before="0" w:beforeAutospacing="0" w:after="0" w:afterAutospacing="0"/>
              <w:ind w:left="0" w:right="0"/>
              <w:rPr>
                <w:rFonts w:hint="default" w:ascii="Times New Roman" w:hAnsi="宋体"/>
                <w:kern w:val="0"/>
                <w:sz w:val="24"/>
              </w:rPr>
            </w:pPr>
            <w:r>
              <w:rPr>
                <w:rFonts w:hint="eastAsia" w:ascii="Times New Roman" w:hAnsi="宋体"/>
                <w:kern w:val="0"/>
                <w:sz w:val="24"/>
              </w:rPr>
              <w:t>《基层法律服务所管理办法》第五条 司法行政机关依据本办法对基层法律服务工作者进行管理和指导。</w:t>
            </w:r>
          </w:p>
          <w:p>
            <w:pPr>
              <w:keepNext w:val="0"/>
              <w:keepLines w:val="0"/>
              <w:suppressLineNumbers w:val="0"/>
              <w:spacing w:before="0" w:beforeAutospacing="0" w:after="0" w:afterAutospacing="0"/>
              <w:ind w:left="0" w:right="0"/>
              <w:rPr>
                <w:rFonts w:hint="default" w:ascii="Times New Roman" w:hAnsi="宋体"/>
                <w:kern w:val="0"/>
                <w:sz w:val="24"/>
              </w:rPr>
            </w:pPr>
            <w:r>
              <w:rPr>
                <w:rFonts w:hint="eastAsia" w:ascii="Times New Roman" w:hAnsi="宋体"/>
                <w:kern w:val="0"/>
                <w:sz w:val="24"/>
              </w:rPr>
              <w:t>《基层法律服务所管理办法》第四十条 设区的市级或者直辖市的区(县)司法行政机关应当对基层法律服务工作者进行年度考核。</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宋体"/>
                <w:kern w:val="0"/>
                <w:sz w:val="24"/>
              </w:rPr>
              <w:t>对基层法律服务工作者进行年度考核的具体办法，由省、自治区、直辖市司法行政机关依据本办法和有关规定确定。</w:t>
            </w:r>
          </w:p>
        </w:tc>
        <w:tc>
          <w:tcPr>
            <w:tcW w:w="1417"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default" w:ascii="Times New Roman" w:hAnsi="宋体"/>
                <w:kern w:val="0"/>
                <w:sz w:val="24"/>
              </w:rPr>
              <w:t>现场检查</w:t>
            </w:r>
            <w:r>
              <w:rPr>
                <w:rFonts w:hint="eastAsia" w:ascii="Times New Roman" w:hAnsi="宋体"/>
                <w:kern w:val="0"/>
                <w:sz w:val="24"/>
              </w:rPr>
              <w:t>、书面检查</w:t>
            </w:r>
          </w:p>
        </w:tc>
        <w:tc>
          <w:tcPr>
            <w:tcW w:w="863"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1</w:t>
            </w:r>
            <w:r>
              <w:rPr>
                <w:rFonts w:hint="default" w:ascii="Times New Roman" w:hAnsi="宋体"/>
                <w:kern w:val="0"/>
                <w:sz w:val="24"/>
              </w:rPr>
              <w:t>次</w:t>
            </w:r>
            <w:r>
              <w:rPr>
                <w:rFonts w:hint="default" w:ascii="Times New Roman" w:hAnsi="Times New Roman"/>
                <w:kern w:val="0"/>
                <w:sz w:val="24"/>
              </w:rPr>
              <w:t>/</w:t>
            </w:r>
            <w:r>
              <w:rPr>
                <w:rFonts w:hint="default" w:ascii="Times New Roman" w:hAnsi="宋体"/>
                <w:kern w:val="0"/>
                <w:sz w:val="24"/>
              </w:rPr>
              <w:t>年</w:t>
            </w: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320212022000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对基层法律服务工作者违法行为的处罚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36" w:type="dxa"/>
            <w:noWrap/>
            <w:vAlign w:val="center"/>
          </w:tcPr>
          <w:p>
            <w:pPr>
              <w:keepNext w:val="0"/>
              <w:keepLines w:val="0"/>
              <w:suppressLineNumbers w:val="0"/>
              <w:spacing w:before="0" w:beforeAutospacing="0" w:after="0" w:afterAutospacing="0"/>
              <w:ind w:left="0" w:right="0"/>
              <w:jc w:val="center"/>
              <w:rPr>
                <w:rFonts w:hint="default" w:ascii="Times New Roman" w:hAnsi="Times New Roman"/>
                <w:kern w:val="0"/>
                <w:sz w:val="24"/>
              </w:rPr>
            </w:pPr>
            <w:r>
              <w:rPr>
                <w:rFonts w:hint="eastAsia" w:ascii="Times New Roman" w:hAnsi="Times New Roman"/>
                <w:kern w:val="0"/>
                <w:sz w:val="24"/>
              </w:rPr>
              <w:t>3</w:t>
            </w:r>
          </w:p>
        </w:tc>
        <w:tc>
          <w:tcPr>
            <w:tcW w:w="1324" w:type="dxa"/>
            <w:noWrap/>
            <w:vAlign w:val="center"/>
          </w:tcPr>
          <w:p>
            <w:pPr>
              <w:keepNext w:val="0"/>
              <w:keepLines w:val="0"/>
              <w:suppressLineNumbers w:val="0"/>
              <w:overflowPunct w:val="0"/>
              <w:autoSpaceDE w:val="0"/>
              <w:autoSpaceDN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对基层法律服务工作者聘用、劳动关系情况的行政检查</w:t>
            </w:r>
          </w:p>
        </w:tc>
        <w:tc>
          <w:tcPr>
            <w:tcW w:w="862" w:type="dxa"/>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宋体"/>
                <w:kern w:val="0"/>
                <w:sz w:val="24"/>
                <w:lang w:eastAsia="zh-CN"/>
              </w:rPr>
              <w:t>姑苏区司法局</w:t>
            </w:r>
          </w:p>
        </w:tc>
        <w:tc>
          <w:tcPr>
            <w:tcW w:w="724" w:type="dxa"/>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宋体"/>
                <w:kern w:val="0"/>
                <w:sz w:val="24"/>
                <w:lang w:eastAsia="zh-CN"/>
              </w:rPr>
              <w:t>姑苏区司法局</w:t>
            </w:r>
          </w:p>
        </w:tc>
        <w:tc>
          <w:tcPr>
            <w:tcW w:w="1004" w:type="dxa"/>
            <w:noWrap/>
            <w:vAlign w:val="center"/>
          </w:tcPr>
          <w:p>
            <w:pPr>
              <w:keepNext w:val="0"/>
              <w:keepLines w:val="0"/>
              <w:suppressLineNumbers w:val="0"/>
              <w:overflowPunct w:val="0"/>
              <w:autoSpaceDE w:val="0"/>
              <w:autoSpaceDN w:val="0"/>
              <w:spacing w:before="0" w:beforeAutospacing="0" w:after="0" w:afterAutospacing="0" w:line="320" w:lineRule="exact"/>
              <w:ind w:left="0" w:right="0"/>
              <w:jc w:val="center"/>
              <w:rPr>
                <w:rFonts w:hint="default" w:ascii="Times New Roman" w:hAnsi="Times New Roman"/>
                <w:kern w:val="0"/>
                <w:sz w:val="24"/>
              </w:rPr>
            </w:pPr>
            <w:r>
              <w:rPr>
                <w:rFonts w:hint="eastAsia" w:ascii="Times New Roman" w:hAnsi="Times New Roman"/>
                <w:kern w:val="0"/>
                <w:sz w:val="24"/>
              </w:rPr>
              <w:t>基层法律服务工作者</w:t>
            </w:r>
          </w:p>
        </w:tc>
        <w:tc>
          <w:tcPr>
            <w:tcW w:w="4509" w:type="dxa"/>
            <w:noWrap/>
            <w:vAlign w:val="center"/>
          </w:tcPr>
          <w:p>
            <w:pPr>
              <w:keepNext w:val="0"/>
              <w:keepLines w:val="0"/>
              <w:widowControl w:val="0"/>
              <w:suppressLineNumbers w:val="0"/>
              <w:spacing w:before="0" w:beforeAutospacing="0" w:after="0" w:afterAutospacing="0"/>
              <w:ind w:left="0" w:right="0"/>
              <w:jc w:val="both"/>
              <w:rPr>
                <w:rFonts w:hint="default"/>
                <w:sz w:val="24"/>
              </w:rPr>
            </w:pPr>
            <w:r>
              <w:rPr>
                <w:rFonts w:hint="eastAsia" w:ascii="Times New Roman" w:hAnsi="宋体" w:eastAsia="宋体" w:cs="宋体"/>
                <w:kern w:val="0"/>
                <w:sz w:val="24"/>
                <w:szCs w:val="24"/>
                <w:lang w:val="en-US" w:eastAsia="zh-CN" w:bidi="ar"/>
              </w:rPr>
              <w:t>《基层法律服务所管理办法》第三十六条　基层法律服务所有下列行为之一的，……有违法所得的，依照法律、法规的规定没收违法所得，并由设区的市级或者直辖市的区（县）司法行政机关处以违法所得</w:t>
            </w:r>
            <w:r>
              <w:rPr>
                <w:rFonts w:hint="default" w:ascii="Times New Roman" w:hAnsi="宋体" w:eastAsia="宋体" w:cs="Times New Roman"/>
                <w:kern w:val="0"/>
                <w:sz w:val="24"/>
                <w:szCs w:val="24"/>
                <w:lang w:val="en-US" w:eastAsia="zh-CN" w:bidi="ar"/>
              </w:rPr>
              <w:t>3</w:t>
            </w:r>
            <w:r>
              <w:rPr>
                <w:rFonts w:hint="eastAsia" w:ascii="Times New Roman" w:hAnsi="宋体" w:eastAsia="宋体" w:cs="宋体"/>
                <w:kern w:val="0"/>
                <w:sz w:val="24"/>
                <w:szCs w:val="24"/>
                <w:lang w:val="en-US" w:eastAsia="zh-CN" w:bidi="ar"/>
              </w:rPr>
              <w:t>倍以下的罚款，罚款数额最高为</w:t>
            </w:r>
            <w:r>
              <w:rPr>
                <w:rFonts w:hint="default" w:ascii="Times New Roman" w:hAnsi="宋体" w:eastAsia="宋体" w:cs="Times New Roman"/>
                <w:kern w:val="0"/>
                <w:sz w:val="24"/>
                <w:szCs w:val="24"/>
                <w:lang w:val="en-US" w:eastAsia="zh-CN" w:bidi="ar"/>
              </w:rPr>
              <w:t>3</w:t>
            </w:r>
            <w:r>
              <w:rPr>
                <w:rFonts w:hint="eastAsia" w:ascii="Times New Roman" w:hAnsi="宋体" w:eastAsia="宋体" w:cs="宋体"/>
                <w:kern w:val="0"/>
                <w:sz w:val="24"/>
                <w:szCs w:val="24"/>
                <w:lang w:val="en-US" w:eastAsia="zh-CN" w:bidi="ar"/>
              </w:rPr>
              <w:t>万元：（九）聘用未获准基层法律服务工作者执业的人员以基层法律服务工作者名义承办业务的。</w:t>
            </w:r>
          </w:p>
        </w:tc>
        <w:tc>
          <w:tcPr>
            <w:tcW w:w="1417"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default" w:ascii="Times New Roman" w:hAnsi="宋体"/>
                <w:kern w:val="0"/>
                <w:sz w:val="24"/>
              </w:rPr>
              <w:t>现场检查</w:t>
            </w:r>
            <w:r>
              <w:rPr>
                <w:rFonts w:hint="eastAsia" w:ascii="Times New Roman" w:hAnsi="宋体"/>
                <w:kern w:val="0"/>
                <w:sz w:val="24"/>
              </w:rPr>
              <w:t>、书面检查</w:t>
            </w:r>
          </w:p>
        </w:tc>
        <w:tc>
          <w:tcPr>
            <w:tcW w:w="863"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1</w:t>
            </w:r>
            <w:r>
              <w:rPr>
                <w:rFonts w:hint="default" w:ascii="Times New Roman" w:hAnsi="宋体"/>
                <w:kern w:val="0"/>
                <w:sz w:val="24"/>
              </w:rPr>
              <w:t>次</w:t>
            </w:r>
            <w:r>
              <w:rPr>
                <w:rFonts w:hint="default" w:ascii="Times New Roman" w:hAnsi="Times New Roman"/>
                <w:kern w:val="0"/>
                <w:sz w:val="24"/>
              </w:rPr>
              <w:t>/</w:t>
            </w:r>
            <w:r>
              <w:rPr>
                <w:rFonts w:hint="default" w:ascii="Times New Roman" w:hAnsi="宋体"/>
                <w:kern w:val="0"/>
                <w:sz w:val="24"/>
              </w:rPr>
              <w:t>年</w:t>
            </w: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宋体"/>
                <w:kern w:val="0"/>
                <w:sz w:val="24"/>
              </w:rPr>
              <w:t>320212021000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宋体"/>
                <w:kern w:val="0"/>
                <w:sz w:val="24"/>
              </w:rPr>
              <w:t>对基层法律服务所违法行为的处罚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4</w:t>
            </w:r>
          </w:p>
        </w:tc>
        <w:tc>
          <w:tcPr>
            <w:tcW w:w="1324"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法律服务所收费和财务管理检查</w:t>
            </w:r>
          </w:p>
        </w:tc>
        <w:tc>
          <w:tcPr>
            <w:tcW w:w="862" w:type="dxa"/>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宋体" w:eastAsia="宋体"/>
                <w:kern w:val="0"/>
                <w:sz w:val="24"/>
                <w:lang w:eastAsia="zh-CN"/>
              </w:rPr>
            </w:pPr>
            <w:r>
              <w:rPr>
                <w:rFonts w:hint="eastAsia" w:ascii="Times New Roman" w:hAnsi="宋体"/>
                <w:kern w:val="0"/>
                <w:sz w:val="24"/>
                <w:lang w:eastAsia="zh-CN"/>
              </w:rPr>
              <w:t>姑苏区司法局</w:t>
            </w:r>
          </w:p>
        </w:tc>
        <w:tc>
          <w:tcPr>
            <w:tcW w:w="724" w:type="dxa"/>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宋体" w:eastAsia="宋体"/>
                <w:kern w:val="0"/>
                <w:sz w:val="24"/>
                <w:lang w:eastAsia="zh-CN"/>
              </w:rPr>
            </w:pPr>
            <w:r>
              <w:rPr>
                <w:rFonts w:hint="eastAsia" w:ascii="Times New Roman" w:hAnsi="宋体"/>
                <w:kern w:val="0"/>
                <w:sz w:val="24"/>
                <w:lang w:eastAsia="zh-CN"/>
              </w:rPr>
              <w:t>姑苏区司法局</w:t>
            </w:r>
          </w:p>
        </w:tc>
        <w:tc>
          <w:tcPr>
            <w:tcW w:w="1004"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基层法律服务所</w:t>
            </w:r>
          </w:p>
        </w:tc>
        <w:tc>
          <w:tcPr>
            <w:tcW w:w="4509"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《基层法律服务所管理办法》第九条  基层法律服务所章程应当载明下列事项：（五）财务管理制度、分配制度；</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第二十四条  基层法律服务所组织基层法律服务工作者开展业务活动，应当遵守下列要求：（四）由基层法律服务所按照有关规定统一收取服务费，公开收费项目和收费标准，严格遵守基层法律服务收费管理制度；</w:t>
            </w:r>
          </w:p>
          <w:p>
            <w:pPr>
              <w:keepNext w:val="0"/>
              <w:keepLines w:val="0"/>
              <w:suppressLineNumbers w:val="0"/>
              <w:spacing w:before="0" w:beforeAutospacing="0" w:after="0" w:afterAutospacing="0"/>
              <w:ind w:left="0" w:right="0"/>
              <w:rPr>
                <w:rFonts w:hint="default" w:ascii="Times New Roman" w:hAnsi="宋体"/>
                <w:kern w:val="0"/>
                <w:sz w:val="24"/>
              </w:rPr>
            </w:pPr>
            <w:r>
              <w:rPr>
                <w:rFonts w:hint="eastAsia" w:ascii="Times New Roman" w:hAnsi="Times New Roman"/>
                <w:kern w:val="0"/>
                <w:sz w:val="24"/>
              </w:rPr>
              <w:t>第三十六条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二）违反规定不以基层法律服务所名义统一接受委托、统一收取服务费，不向委托人出具有效收费凭证的；（八）违反财务管理规定，私分、挪用或者以其他方式非法处置本所资产的；</w:t>
            </w:r>
          </w:p>
        </w:tc>
        <w:tc>
          <w:tcPr>
            <w:tcW w:w="1417" w:type="dxa"/>
            <w:noWrap/>
            <w:vAlign w:val="center"/>
          </w:tcPr>
          <w:p>
            <w:pPr>
              <w:keepNext w:val="0"/>
              <w:keepLines w:val="0"/>
              <w:suppressLineNumbers w:val="0"/>
              <w:spacing w:before="0" w:beforeAutospacing="0" w:after="0" w:afterAutospacing="0"/>
              <w:ind w:left="0" w:right="0"/>
              <w:rPr>
                <w:rFonts w:hint="default" w:ascii="Times New Roman" w:hAnsi="宋体"/>
                <w:kern w:val="0"/>
                <w:sz w:val="24"/>
              </w:rPr>
            </w:pPr>
            <w:r>
              <w:rPr>
                <w:rFonts w:hint="default" w:ascii="Times New Roman" w:hAnsi="宋体"/>
                <w:kern w:val="0"/>
                <w:sz w:val="24"/>
              </w:rPr>
              <w:t>现场检查</w:t>
            </w:r>
          </w:p>
        </w:tc>
        <w:tc>
          <w:tcPr>
            <w:tcW w:w="863"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1</w:t>
            </w:r>
            <w:r>
              <w:rPr>
                <w:rFonts w:hint="default" w:ascii="Times New Roman" w:hAnsi="宋体"/>
                <w:kern w:val="0"/>
                <w:sz w:val="24"/>
              </w:rPr>
              <w:t>次</w:t>
            </w:r>
            <w:r>
              <w:rPr>
                <w:rFonts w:hint="default" w:ascii="Times New Roman" w:hAnsi="Times New Roman"/>
                <w:kern w:val="0"/>
                <w:sz w:val="24"/>
              </w:rPr>
              <w:t>/</w:t>
            </w:r>
            <w:r>
              <w:rPr>
                <w:rFonts w:hint="default" w:ascii="Times New Roman" w:hAnsi="宋体"/>
                <w:kern w:val="0"/>
                <w:sz w:val="24"/>
              </w:rPr>
              <w:t>年</w:t>
            </w: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宋体"/>
                <w:kern w:val="0"/>
                <w:sz w:val="24"/>
              </w:rPr>
              <w:t>320212021000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宋体"/>
                <w:kern w:val="0"/>
                <w:sz w:val="24"/>
              </w:rPr>
              <w:t>对基层法律服务所违法行为的处罚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536" w:type="dxa"/>
            <w:noWrap/>
            <w:vAlign w:val="center"/>
          </w:tcPr>
          <w:p>
            <w:pPr>
              <w:keepNext w:val="0"/>
              <w:keepLines w:val="0"/>
              <w:suppressLineNumbers w:val="0"/>
              <w:spacing w:before="0" w:beforeAutospacing="0" w:after="0" w:afterAutospacing="0"/>
              <w:ind w:left="0" w:right="0"/>
              <w:jc w:val="center"/>
              <w:rPr>
                <w:rFonts w:hint="default" w:ascii="Times New Roman" w:hAnsi="Times New Roman"/>
                <w:kern w:val="0"/>
                <w:sz w:val="24"/>
              </w:rPr>
            </w:pPr>
            <w:r>
              <w:rPr>
                <w:rFonts w:hint="eastAsia" w:ascii="Times New Roman" w:hAnsi="Times New Roman"/>
                <w:kern w:val="0"/>
                <w:sz w:val="24"/>
              </w:rPr>
              <w:t>5</w:t>
            </w:r>
          </w:p>
        </w:tc>
        <w:tc>
          <w:tcPr>
            <w:tcW w:w="1324" w:type="dxa"/>
            <w:noWrap/>
            <w:vAlign w:val="center"/>
          </w:tcPr>
          <w:p>
            <w:pPr>
              <w:keepNext w:val="0"/>
              <w:keepLines w:val="0"/>
              <w:suppressLineNumbers w:val="0"/>
              <w:overflowPunct w:val="0"/>
              <w:autoSpaceDE w:val="0"/>
              <w:autoSpaceDN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对公证机构保持法定设立条件的情况、执行应当报批或者备案事项的情况的检查</w:t>
            </w:r>
          </w:p>
        </w:tc>
        <w:tc>
          <w:tcPr>
            <w:tcW w:w="862" w:type="dxa"/>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宋体"/>
                <w:kern w:val="0"/>
                <w:sz w:val="24"/>
                <w:lang w:eastAsia="zh-CN"/>
              </w:rPr>
              <w:t>姑苏区司法局</w:t>
            </w:r>
          </w:p>
        </w:tc>
        <w:tc>
          <w:tcPr>
            <w:tcW w:w="724" w:type="dxa"/>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宋体"/>
                <w:kern w:val="0"/>
                <w:sz w:val="24"/>
                <w:lang w:eastAsia="zh-CN"/>
              </w:rPr>
              <w:t>姑苏区司法局</w:t>
            </w:r>
          </w:p>
        </w:tc>
        <w:tc>
          <w:tcPr>
            <w:tcW w:w="1004"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公证机构</w:t>
            </w:r>
          </w:p>
        </w:tc>
        <w:tc>
          <w:tcPr>
            <w:tcW w:w="4509"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《中华人民共和国公证法》第五条 司法行政部门依照本法规定对公证机构、公证员和公证协会进行监督、指导。</w:t>
            </w:r>
          </w:p>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417"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default" w:ascii="Times New Roman" w:hAnsi="宋体"/>
                <w:kern w:val="0"/>
                <w:sz w:val="24"/>
              </w:rPr>
              <w:t>现场检查</w:t>
            </w:r>
          </w:p>
        </w:tc>
        <w:tc>
          <w:tcPr>
            <w:tcW w:w="863"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1次/年</w:t>
            </w: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320212016000</w:t>
            </w:r>
          </w:p>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对公证机构违法行为的处罚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536" w:type="dxa"/>
            <w:vMerge w:val="restart"/>
            <w:noWrap/>
            <w:vAlign w:val="center"/>
          </w:tcPr>
          <w:p>
            <w:pPr>
              <w:keepNext w:val="0"/>
              <w:keepLines w:val="0"/>
              <w:suppressLineNumbers w:val="0"/>
              <w:spacing w:before="0" w:beforeAutospacing="0" w:after="0" w:afterAutospacing="0"/>
              <w:ind w:left="0" w:right="0"/>
              <w:jc w:val="center"/>
              <w:rPr>
                <w:rFonts w:hint="default" w:ascii="Times New Roman" w:hAnsi="Times New Roman"/>
                <w:kern w:val="0"/>
                <w:sz w:val="24"/>
              </w:rPr>
            </w:pPr>
            <w:r>
              <w:rPr>
                <w:rFonts w:hint="eastAsia" w:ascii="Times New Roman" w:hAnsi="Times New Roman"/>
                <w:kern w:val="0"/>
                <w:sz w:val="24"/>
              </w:rPr>
              <w:t>6</w:t>
            </w:r>
          </w:p>
        </w:tc>
        <w:tc>
          <w:tcPr>
            <w:tcW w:w="1324" w:type="dxa"/>
            <w:vMerge w:val="restart"/>
            <w:noWrap/>
            <w:vAlign w:val="center"/>
          </w:tcPr>
          <w:p>
            <w:pPr>
              <w:keepNext w:val="0"/>
              <w:keepLines w:val="0"/>
              <w:suppressLineNumbers w:val="0"/>
              <w:overflowPunct w:val="0"/>
              <w:autoSpaceDE w:val="0"/>
              <w:autoSpaceDN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对公证员办理公证业务情况的行政检查</w:t>
            </w:r>
          </w:p>
        </w:tc>
        <w:tc>
          <w:tcPr>
            <w:tcW w:w="862" w:type="dxa"/>
            <w:vMerge w:val="restart"/>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宋体"/>
                <w:kern w:val="0"/>
                <w:sz w:val="24"/>
                <w:lang w:eastAsia="zh-CN"/>
              </w:rPr>
              <w:t>姑苏区司法局</w:t>
            </w:r>
          </w:p>
        </w:tc>
        <w:tc>
          <w:tcPr>
            <w:tcW w:w="724" w:type="dxa"/>
            <w:vMerge w:val="restart"/>
            <w:noWrap/>
            <w:vAlign w:val="center"/>
          </w:tcPr>
          <w:p>
            <w:pPr>
              <w:keepNext w:val="0"/>
              <w:keepLines w:val="0"/>
              <w:suppressLineNumbers w:val="0"/>
              <w:overflowPunct w:val="0"/>
              <w:autoSpaceDE w:val="0"/>
              <w:autoSpaceDN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宋体"/>
                <w:kern w:val="0"/>
                <w:sz w:val="24"/>
                <w:lang w:eastAsia="zh-CN"/>
              </w:rPr>
              <w:t>姑苏区司法局</w:t>
            </w:r>
          </w:p>
        </w:tc>
        <w:tc>
          <w:tcPr>
            <w:tcW w:w="1004" w:type="dxa"/>
            <w:vMerge w:val="restart"/>
            <w:noWrap/>
            <w:vAlign w:val="center"/>
          </w:tcPr>
          <w:p>
            <w:pPr>
              <w:keepNext w:val="0"/>
              <w:keepLines w:val="0"/>
              <w:suppressLineNumbers w:val="0"/>
              <w:overflowPunct w:val="0"/>
              <w:autoSpaceDE w:val="0"/>
              <w:autoSpaceDN w:val="0"/>
              <w:spacing w:before="0" w:beforeAutospacing="0" w:after="0" w:afterAutospacing="0" w:line="320" w:lineRule="exact"/>
              <w:ind w:left="0" w:right="0"/>
              <w:jc w:val="center"/>
              <w:rPr>
                <w:rFonts w:hint="default" w:ascii="Times New Roman" w:hAnsi="Times New Roman"/>
                <w:kern w:val="0"/>
                <w:sz w:val="24"/>
              </w:rPr>
            </w:pPr>
            <w:r>
              <w:rPr>
                <w:rFonts w:hint="eastAsia" w:ascii="Times New Roman" w:hAnsi="Times New Roman"/>
                <w:kern w:val="0"/>
                <w:sz w:val="24"/>
              </w:rPr>
              <w:t>公证员</w:t>
            </w:r>
          </w:p>
        </w:tc>
        <w:tc>
          <w:tcPr>
            <w:tcW w:w="4509" w:type="dxa"/>
            <w:vMerge w:val="restart"/>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《中华人民共和国公证法》第五条 司法行政部门依照本法规定对公证机构、公证员和公证协会进行监督、指导。</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《公证机构执业管理办法》第二十四条　司法行政机关依法对公证机构的组织建设、队伍建设、执业活动、质量控制、内部管理等情况进行监督。</w:t>
            </w:r>
            <w:r>
              <w:rPr>
                <w:rFonts w:hint="eastAsia" w:ascii="Times New Roman" w:hAnsi="Times New Roman"/>
                <w:kern w:val="0"/>
                <w:sz w:val="24"/>
              </w:rPr>
              <w:br w:type="textWrapping"/>
            </w:r>
            <w:r>
              <w:rPr>
                <w:rFonts w:hint="eastAsia" w:ascii="Times New Roman" w:hAnsi="Times New Roman"/>
                <w:kern w:val="0"/>
                <w:sz w:val="24"/>
              </w:rPr>
              <w:t>《公证机构执业管理办法》第二十六条　设区的市和公证机构所在地司法行政机关对本地公证机构的下列事项实施监督：（一）组织建设情况；</w:t>
            </w:r>
            <w:r>
              <w:rPr>
                <w:rFonts w:hint="eastAsia" w:ascii="Times New Roman" w:hAnsi="Times New Roman"/>
                <w:kern w:val="0"/>
                <w:sz w:val="24"/>
              </w:rPr>
              <w:br w:type="textWrapping"/>
            </w:r>
            <w:r>
              <w:rPr>
                <w:rFonts w:hint="eastAsia" w:ascii="Times New Roman" w:hAnsi="Times New Roman"/>
                <w:kern w:val="0"/>
                <w:sz w:val="24"/>
              </w:rPr>
              <w:t>　　（二）执业活动情况；</w:t>
            </w:r>
            <w:r>
              <w:rPr>
                <w:rFonts w:hint="eastAsia" w:ascii="Times New Roman" w:hAnsi="Times New Roman"/>
                <w:kern w:val="0"/>
                <w:sz w:val="24"/>
              </w:rPr>
              <w:br w:type="textWrapping"/>
            </w:r>
            <w:r>
              <w:rPr>
                <w:rFonts w:hint="eastAsia" w:ascii="Times New Roman" w:hAnsi="Times New Roman"/>
                <w:kern w:val="0"/>
                <w:sz w:val="24"/>
              </w:rPr>
              <w:t>　　（三）公证质量情况；</w:t>
            </w:r>
            <w:r>
              <w:rPr>
                <w:rFonts w:hint="eastAsia" w:ascii="Times New Roman" w:hAnsi="Times New Roman"/>
                <w:kern w:val="0"/>
                <w:sz w:val="24"/>
              </w:rPr>
              <w:br w:type="textWrapping"/>
            </w:r>
            <w:r>
              <w:rPr>
                <w:rFonts w:hint="eastAsia" w:ascii="Times New Roman" w:hAnsi="Times New Roman"/>
                <w:kern w:val="0"/>
                <w:sz w:val="24"/>
              </w:rPr>
              <w:t>　　（四）公证员执业年度考核情况；</w:t>
            </w:r>
            <w:r>
              <w:rPr>
                <w:rFonts w:hint="eastAsia" w:ascii="Times New Roman" w:hAnsi="Times New Roman"/>
                <w:kern w:val="0"/>
                <w:sz w:val="24"/>
              </w:rPr>
              <w:br w:type="textWrapping"/>
            </w:r>
            <w:r>
              <w:rPr>
                <w:rFonts w:hint="eastAsia" w:ascii="Times New Roman" w:hAnsi="Times New Roman"/>
                <w:kern w:val="0"/>
                <w:sz w:val="24"/>
              </w:rPr>
              <w:t>　　（五）档案管理情况；</w:t>
            </w:r>
            <w:r>
              <w:rPr>
                <w:rFonts w:hint="eastAsia" w:ascii="Times New Roman" w:hAnsi="Times New Roman"/>
                <w:kern w:val="0"/>
                <w:sz w:val="24"/>
              </w:rPr>
              <w:br w:type="textWrapping"/>
            </w:r>
            <w:r>
              <w:rPr>
                <w:rFonts w:hint="eastAsia" w:ascii="Times New Roman" w:hAnsi="Times New Roman"/>
                <w:kern w:val="0"/>
                <w:sz w:val="24"/>
              </w:rPr>
              <w:t>　　（六）财务制度执行情况；</w:t>
            </w:r>
            <w:r>
              <w:rPr>
                <w:rFonts w:hint="eastAsia" w:ascii="Times New Roman" w:hAnsi="Times New Roman"/>
                <w:kern w:val="0"/>
                <w:sz w:val="24"/>
              </w:rPr>
              <w:br w:type="textWrapping"/>
            </w:r>
            <w:r>
              <w:rPr>
                <w:rFonts w:hint="eastAsia" w:ascii="Times New Roman" w:hAnsi="Times New Roman"/>
                <w:kern w:val="0"/>
                <w:sz w:val="24"/>
              </w:rPr>
              <w:t>　　（七）内部管理制度建设情况；</w:t>
            </w:r>
            <w:r>
              <w:rPr>
                <w:rFonts w:hint="eastAsia" w:ascii="Times New Roman" w:hAnsi="Times New Roman"/>
                <w:kern w:val="0"/>
                <w:sz w:val="24"/>
              </w:rPr>
              <w:br w:type="textWrapping"/>
            </w:r>
            <w:r>
              <w:rPr>
                <w:rFonts w:hint="eastAsia" w:ascii="Times New Roman" w:hAnsi="Times New Roman"/>
                <w:kern w:val="0"/>
                <w:sz w:val="24"/>
              </w:rPr>
              <w:t>　　（八）司法部和省、自治区、直辖市司法行政机关要求进行监督检查的其他事项。</w:t>
            </w:r>
          </w:p>
        </w:tc>
        <w:tc>
          <w:tcPr>
            <w:tcW w:w="1417" w:type="dxa"/>
            <w:vMerge w:val="restart"/>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default" w:ascii="Times New Roman" w:hAnsi="宋体"/>
                <w:kern w:val="0"/>
                <w:sz w:val="24"/>
              </w:rPr>
              <w:t>现场检查</w:t>
            </w:r>
            <w:r>
              <w:rPr>
                <w:rFonts w:hint="eastAsia" w:ascii="Times New Roman" w:hAnsi="宋体"/>
                <w:kern w:val="0"/>
                <w:sz w:val="24"/>
              </w:rPr>
              <w:t>、书面检查（公证员检查比例为100%，方式为随机抽检卷宗）</w:t>
            </w:r>
          </w:p>
        </w:tc>
        <w:tc>
          <w:tcPr>
            <w:tcW w:w="863" w:type="dxa"/>
            <w:vMerge w:val="restart"/>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1次/年</w:t>
            </w: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320212016000</w:t>
            </w:r>
          </w:p>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2135" w:type="dxa"/>
            <w:noWrap/>
            <w:vAlign w:val="center"/>
          </w:tcPr>
          <w:p>
            <w:pPr>
              <w:pStyle w:val="2"/>
              <w:keepNext w:val="0"/>
              <w:keepLines w:val="0"/>
              <w:suppressLineNumbers w:val="0"/>
              <w:spacing w:before="0" w:beforeAutospacing="0" w:afterAutospacing="0"/>
              <w:ind w:left="0" w:right="0"/>
              <w:rPr>
                <w:rFonts w:hint="default"/>
                <w:sz w:val="24"/>
              </w:rPr>
            </w:pPr>
            <w:r>
              <w:rPr>
                <w:rFonts w:hint="eastAsia" w:ascii="Times New Roman" w:hAnsi="Times New Roman"/>
                <w:kern w:val="0"/>
                <w:sz w:val="24"/>
              </w:rPr>
              <w:t>对公证机构及其公证员以不正当手段争揽公证业务的、违反规定的收费标准收取公证费的、同时在二个以上公证机构执业的、从事有报酬的其他职业的、为本人及近亲属办理公证或者办理与本人及近亲属有利害关系的公证的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3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2"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7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00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4509"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417"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3"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320212017000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公证机构及其公证员私自出具公证书的、为不真实不合法的事项出具公证书的、侵占挪用公证费或者侵占盗窃公证专用物品的、毁损篡改公证文书或者公证档案的、泄露国家秘密商业秘密或者个人隐私的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536"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7</w:t>
            </w:r>
          </w:p>
        </w:tc>
        <w:tc>
          <w:tcPr>
            <w:tcW w:w="1324"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对律师事务所（分所）投诉举报查处、年度考核、规范管理、保持设立条件、变更事项报备、遵守法律法规等情况的检查</w:t>
            </w:r>
          </w:p>
        </w:tc>
        <w:tc>
          <w:tcPr>
            <w:tcW w:w="862" w:type="dxa"/>
            <w:noWrap/>
            <w:vAlign w:val="center"/>
          </w:tcPr>
          <w:p>
            <w:pPr>
              <w:keepNext w:val="0"/>
              <w:keepLines w:val="0"/>
              <w:suppressLineNumbers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Times New Roman"/>
                <w:kern w:val="0"/>
                <w:sz w:val="24"/>
                <w:lang w:eastAsia="zh-CN"/>
              </w:rPr>
              <w:t>姑苏区司法局</w:t>
            </w:r>
          </w:p>
        </w:tc>
        <w:tc>
          <w:tcPr>
            <w:tcW w:w="724" w:type="dxa"/>
            <w:noWrap/>
            <w:vAlign w:val="center"/>
          </w:tcPr>
          <w:p>
            <w:pPr>
              <w:keepNext w:val="0"/>
              <w:keepLines w:val="0"/>
              <w:suppressLineNumbers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Times New Roman"/>
                <w:kern w:val="0"/>
                <w:sz w:val="24"/>
                <w:lang w:eastAsia="zh-CN"/>
              </w:rPr>
              <w:t>姑苏区司法局</w:t>
            </w:r>
          </w:p>
        </w:tc>
        <w:tc>
          <w:tcPr>
            <w:tcW w:w="1004"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律师事务所</w:t>
            </w:r>
          </w:p>
        </w:tc>
        <w:tc>
          <w:tcPr>
            <w:tcW w:w="4509"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《中华人民共和国律师法》第四条 司法行政部门依照本法对律师、律师事务所和律师协会进行监督、指导。</w:t>
            </w:r>
          </w:p>
        </w:tc>
        <w:tc>
          <w:tcPr>
            <w:tcW w:w="1417"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现场检查（对直属所的检查比例不低于30%）</w:t>
            </w:r>
            <w:r>
              <w:rPr>
                <w:rFonts w:hint="eastAsia" w:ascii="Times New Roman" w:hAnsi="宋体"/>
                <w:kern w:val="0"/>
                <w:sz w:val="24"/>
              </w:rPr>
              <w:t>、网络检查（</w:t>
            </w:r>
            <w:r>
              <w:rPr>
                <w:rFonts w:hint="eastAsia" w:ascii="Times New Roman" w:hAnsi="Times New Roman"/>
                <w:kern w:val="0"/>
                <w:sz w:val="24"/>
              </w:rPr>
              <w:t>对应参加的直属所的检查比例不低于100%</w:t>
            </w:r>
            <w:r>
              <w:rPr>
                <w:rFonts w:hint="eastAsia" w:ascii="Times New Roman" w:hAnsi="宋体"/>
                <w:kern w:val="0"/>
                <w:sz w:val="24"/>
              </w:rPr>
              <w:t>）</w:t>
            </w:r>
          </w:p>
        </w:tc>
        <w:tc>
          <w:tcPr>
            <w:tcW w:w="863"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不少于1次/年（市直属所）</w:t>
            </w: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320212002000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对律师事务所年度检查考核中评定为“不合格”的处罚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restart"/>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8</w:t>
            </w:r>
          </w:p>
        </w:tc>
        <w:tc>
          <w:tcPr>
            <w:tcW w:w="1324" w:type="dxa"/>
            <w:vMerge w:val="restart"/>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对律师投诉举报查处、年度检查考核、遵守执业纪律和职业道德检查等情况的行政检查</w:t>
            </w:r>
          </w:p>
        </w:tc>
        <w:tc>
          <w:tcPr>
            <w:tcW w:w="862" w:type="dxa"/>
            <w:vMerge w:val="restart"/>
            <w:noWrap/>
            <w:vAlign w:val="center"/>
          </w:tcPr>
          <w:p>
            <w:pPr>
              <w:keepNext w:val="0"/>
              <w:keepLines w:val="0"/>
              <w:suppressLineNumbers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Times New Roman"/>
                <w:kern w:val="0"/>
                <w:sz w:val="24"/>
                <w:lang w:eastAsia="zh-CN"/>
              </w:rPr>
              <w:t>姑苏区司法局</w:t>
            </w:r>
          </w:p>
        </w:tc>
        <w:tc>
          <w:tcPr>
            <w:tcW w:w="724" w:type="dxa"/>
            <w:vMerge w:val="restart"/>
            <w:noWrap/>
            <w:vAlign w:val="center"/>
          </w:tcPr>
          <w:p>
            <w:pPr>
              <w:keepNext w:val="0"/>
              <w:keepLines w:val="0"/>
              <w:suppressLineNumbers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Times New Roman"/>
                <w:kern w:val="0"/>
                <w:sz w:val="24"/>
                <w:lang w:eastAsia="zh-CN"/>
              </w:rPr>
              <w:t>姑苏区司法局</w:t>
            </w:r>
          </w:p>
        </w:tc>
        <w:tc>
          <w:tcPr>
            <w:tcW w:w="1004" w:type="dxa"/>
            <w:vMerge w:val="restart"/>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律师</w:t>
            </w:r>
          </w:p>
        </w:tc>
        <w:tc>
          <w:tcPr>
            <w:tcW w:w="4509" w:type="dxa"/>
            <w:vMerge w:val="restart"/>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《中华人民共和国律师法》第五十二条 县级人民政府司法行政部门对律师和律师事务所的执业活动实施日常监督管理，对检查发现的问题，责令改正</w:t>
            </w:r>
            <w:r>
              <w:rPr>
                <w:rFonts w:hint="eastAsia" w:ascii="Times New Roman" w:hAnsi="Times New Roman"/>
                <w:kern w:val="0"/>
                <w:sz w:val="24"/>
                <w:lang w:eastAsia="zh-CN"/>
              </w:rPr>
              <w:t>；</w:t>
            </w:r>
            <w:r>
              <w:rPr>
                <w:rFonts w:hint="eastAsia" w:ascii="Times New Roman" w:hAnsi="Times New Roman"/>
                <w:kern w:val="0"/>
                <w:sz w:val="24"/>
              </w:rPr>
              <w:t>对当事人的投诉，应当及时进行调查。县级人民政府司法行政部门认为律师和律师事务所的违法行为应当给予行政处罚的，应当向上级司法行政部门提出处罚建议。</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《律师执业管理办法》第五十一条　设区的市级司法行政机关履行下列监督管理职责：（一）掌握本行政区域律师队伍建设和发展情况，制定加强律师队伍建设的措施和办法。</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（二）指导、监督下一级司法行政机关对律师执业的日常监督管理工作，组织开展对律师执业的专项检查或者专项考核工作，指导对律师重大投诉案件的查处工作。</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（三）对律师进行表彰。</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（四）依法定职权对律师的违法行为实施行政处罚；对依法应当给予吊销律师执业证书处罚的，向上一级司法行政机关提出处罚建议。</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（五）对律师事务所的律师执业年度考核结果实行备案监督。</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（六）受理、审查律师执业、变更执业机构、执业证书注销申请事项。</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（七）建立律师执业档案，负责有关律师执业许可、变更、注销等信息的公开工作。</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（八）法律、法规、规章规定的其他职责。</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直辖市的区（县）司法行政机关负有前款规定的有关职责。</w:t>
            </w:r>
          </w:p>
        </w:tc>
        <w:tc>
          <w:tcPr>
            <w:tcW w:w="1417" w:type="dxa"/>
            <w:vMerge w:val="restart"/>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现场检查</w:t>
            </w:r>
            <w:r>
              <w:rPr>
                <w:rFonts w:hint="eastAsia" w:ascii="Times New Roman" w:hAnsi="宋体"/>
                <w:kern w:val="0"/>
                <w:sz w:val="24"/>
              </w:rPr>
              <w:t>、网络检查（年度考核申报中对应参加考核的律师的核验比例不低于100%）</w:t>
            </w:r>
          </w:p>
        </w:tc>
        <w:tc>
          <w:tcPr>
            <w:tcW w:w="863" w:type="dxa"/>
            <w:vMerge w:val="restart"/>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1次/年</w:t>
            </w: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320212009000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香港、澳门法律顾问同时在内地两个以上律师事务所受聘的同时在香港、澳门律师事务所驻内地代表机构担任代表的、同时在外国律师事务所受聘的、私自受理业务或者私自向当事人收取费用的、办理内地法律事务的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3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2"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7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00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4509"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417"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3"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320212012000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对律师受到警告处罚后一年内又发生应当给予警告处罚的、在受到停止执业处罚期满后二年内又发生应当给予停止执业处罚情形的处罚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3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2"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7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00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4509"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417"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3"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320212011000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律师同时在两个以上律师事务所执业的、以不正当手段承揽业务的、在同一案件中为双方当事人担任代理人或者代理与本人及其近亲属有利益冲突的法律事务的、从人民法院和人民检察院离任后二年内担任诉讼代理人或者辩护人的、拒绝履行法律援助义务的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3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2"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7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00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4509"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417"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3"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320212001000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对律师以不正当方式影响办理案件、行贿、弄虚作假、提供虚假证据、恶意串通、干扰诉讼和仲裁活动、以危害公共安全等非法手段解决争议、发表危害和恶意言论、泄露国家秘密等违法行为的处罚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3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2"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7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00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4509"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417"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3"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320212003000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对没有取得律师执业证书以律师名义从事法律业务行为的处罚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3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2"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7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00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4509"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417"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3"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320212007000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律师私自接受委托收取费用或者接受委托人财物或者其他利益的、接受委托后拒绝辩护或者代理、不按时出庭参加诉讼或者仲裁的、利用提供法律服务的便利牟取当事人争议的权益的、泄露商业秘密或者个人隐私的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3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2"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72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004"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4509"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1417"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863" w:type="dxa"/>
            <w:vMerge w:val="continue"/>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320212006000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内地律师事务所聘用香港法律执业者、澳门执业律师担任法律顾问存在未经核准擅自聘用香港法律执业者澳门执业律师担任法律顾问的、对香港澳门法律顾问的法律服务活动不实行统一接受委托统一收取费用的、对香港澳门法律顾问的违法行为负有管理失查责任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36"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9</w:t>
            </w:r>
          </w:p>
        </w:tc>
        <w:tc>
          <w:tcPr>
            <w:tcW w:w="1324"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律师事务所、基层法律服务所及律师、基层法律服务工作者承办法律援助事项检查</w:t>
            </w:r>
          </w:p>
        </w:tc>
        <w:tc>
          <w:tcPr>
            <w:tcW w:w="862" w:type="dxa"/>
            <w:noWrap/>
            <w:vAlign w:val="center"/>
          </w:tcPr>
          <w:p>
            <w:pPr>
              <w:keepNext w:val="0"/>
              <w:keepLines w:val="0"/>
              <w:suppressLineNumbers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Times New Roman"/>
                <w:kern w:val="0"/>
                <w:sz w:val="24"/>
                <w:lang w:eastAsia="zh-CN"/>
              </w:rPr>
              <w:t>姑苏区司法局</w:t>
            </w:r>
          </w:p>
        </w:tc>
        <w:tc>
          <w:tcPr>
            <w:tcW w:w="724" w:type="dxa"/>
            <w:noWrap/>
            <w:vAlign w:val="center"/>
          </w:tcPr>
          <w:p>
            <w:pPr>
              <w:keepNext w:val="0"/>
              <w:keepLines w:val="0"/>
              <w:suppressLineNumbers w:val="0"/>
              <w:spacing w:before="0" w:beforeAutospacing="0" w:after="0" w:afterAutospacing="0"/>
              <w:ind w:left="0" w:right="0"/>
              <w:rPr>
                <w:rFonts w:hint="eastAsia" w:ascii="Times New Roman" w:hAnsi="Times New Roman" w:eastAsia="宋体"/>
                <w:kern w:val="0"/>
                <w:sz w:val="24"/>
                <w:lang w:eastAsia="zh-CN"/>
              </w:rPr>
            </w:pPr>
            <w:r>
              <w:rPr>
                <w:rFonts w:hint="eastAsia" w:ascii="Times New Roman" w:hAnsi="Times New Roman"/>
                <w:kern w:val="0"/>
                <w:sz w:val="24"/>
                <w:lang w:eastAsia="zh-CN"/>
              </w:rPr>
              <w:t>姑苏区司法局</w:t>
            </w:r>
          </w:p>
        </w:tc>
        <w:tc>
          <w:tcPr>
            <w:tcW w:w="1004"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市本级律师事务所、基层法律服务所、律师、基层法律服务工作者</w:t>
            </w:r>
          </w:p>
        </w:tc>
        <w:tc>
          <w:tcPr>
            <w:tcW w:w="4509" w:type="dxa"/>
            <w:noWrap/>
            <w:vAlign w:val="center"/>
          </w:tcPr>
          <w:p>
            <w:pPr>
              <w:keepNext w:val="0"/>
              <w:keepLines w:val="0"/>
              <w:suppressLineNumbers w:val="0"/>
              <w:spacing w:before="0" w:beforeAutospacing="0" w:after="0" w:afterAutospacing="0"/>
              <w:ind w:left="0" w:right="0"/>
              <w:rPr>
                <w:rFonts w:hint="eastAsia" w:ascii="Times New Roman" w:hAnsi="Times New Roman"/>
                <w:kern w:val="0"/>
                <w:sz w:val="24"/>
              </w:rPr>
            </w:pPr>
            <w:r>
              <w:rPr>
                <w:rFonts w:hint="eastAsia" w:ascii="Times New Roman" w:hAnsi="Times New Roman"/>
                <w:kern w:val="0"/>
                <w:sz w:val="24"/>
              </w:rPr>
              <w:t>《中华人民共和国法律援助法》第五条 国务院司法行政部门指导、监督全国的法律援助工作。县级以上地方人民政府司法行政部门指导、监督本行政区域的法律援助工作。</w:t>
            </w:r>
          </w:p>
          <w:p>
            <w:pPr>
              <w:keepNext w:val="0"/>
              <w:keepLines w:val="0"/>
              <w:numPr>
                <w:ilvl w:val="0"/>
                <w:numId w:val="1"/>
              </w:numPr>
              <w:suppressLineNumbers w:val="0"/>
              <w:spacing w:before="0" w:beforeAutospacing="0" w:after="0" w:afterAutospacing="0"/>
              <w:ind w:left="0" w:right="0"/>
              <w:rPr>
                <w:rFonts w:hint="eastAsia" w:ascii="Times New Roman" w:hAnsi="Times New Roman"/>
                <w:kern w:val="0"/>
                <w:sz w:val="24"/>
              </w:rPr>
            </w:pPr>
            <w:r>
              <w:rPr>
                <w:rFonts w:hint="eastAsia" w:ascii="Times New Roman" w:hAnsi="Times New Roman"/>
                <w:kern w:val="0"/>
                <w:sz w:val="24"/>
              </w:rPr>
              <w:t>律师事务所、基层法律服务所、律师、基层法律服务工作者负有依法提供法律援助的义务。</w:t>
            </w:r>
          </w:p>
          <w:p>
            <w:pPr>
              <w:keepNext w:val="0"/>
              <w:keepLines w:val="0"/>
              <w:numPr>
                <w:ilvl w:val="0"/>
                <w:numId w:val="2"/>
              </w:numPr>
              <w:suppressLineNumbers w:val="0"/>
              <w:spacing w:before="0" w:beforeAutospacing="0" w:after="0" w:afterAutospacing="0"/>
              <w:ind w:left="0" w:right="0"/>
              <w:rPr>
                <w:rFonts w:hint="eastAsia" w:ascii="Times New Roman" w:hAnsi="Times New Roman"/>
                <w:kern w:val="0"/>
                <w:sz w:val="24"/>
              </w:rPr>
            </w:pPr>
            <w:r>
              <w:rPr>
                <w:rFonts w:hint="eastAsia" w:ascii="Times New Roman" w:hAnsi="Times New Roman"/>
                <w:kern w:val="0"/>
                <w:sz w:val="24"/>
              </w:rPr>
              <w:t>法律援助人员应当依法履行职责，及时为受援人提供符合标准的法律援助服务，维护受援人的合法权益。</w:t>
            </w:r>
          </w:p>
          <w:p>
            <w:pPr>
              <w:keepNext w:val="0"/>
              <w:keepLines w:val="0"/>
              <w:numPr>
                <w:ilvl w:val="0"/>
                <w:numId w:val="0"/>
              </w:numPr>
              <w:suppressLineNumbers w:val="0"/>
              <w:spacing w:before="0" w:beforeAutospacing="0" w:after="0" w:afterAutospacing="0"/>
              <w:ind w:left="0" w:right="0"/>
              <w:rPr>
                <w:rFonts w:hint="eastAsia" w:ascii="Times New Roman" w:hAnsi="Times New Roman"/>
                <w:kern w:val="0"/>
                <w:sz w:val="24"/>
              </w:rPr>
            </w:pPr>
            <w:r>
              <w:rPr>
                <w:rFonts w:hint="eastAsia" w:ascii="Times New Roman" w:hAnsi="Times New Roman"/>
                <w:kern w:val="0"/>
                <w:sz w:val="24"/>
              </w:rPr>
              <w:t>第五十七条 司法行政部门应当加强对法律援助服务的监督，制定法律援助服务质量标准，通过第三方评估等方式定期进行质量考核。</w:t>
            </w:r>
          </w:p>
          <w:p>
            <w:pPr>
              <w:keepNext w:val="0"/>
              <w:keepLines w:val="0"/>
              <w:numPr>
                <w:ilvl w:val="0"/>
                <w:numId w:val="0"/>
              </w:numPr>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第五十九条 法律援助机构应当综合运用庭审旁听、案卷检查、征询司法机关意见和回访受援人等措施，督促法律援助人员提升服务质量。</w:t>
            </w:r>
          </w:p>
        </w:tc>
        <w:tc>
          <w:tcPr>
            <w:tcW w:w="1417"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现场检查、书面检查</w:t>
            </w:r>
          </w:p>
        </w:tc>
        <w:tc>
          <w:tcPr>
            <w:tcW w:w="863"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1次/年</w:t>
            </w:r>
          </w:p>
        </w:tc>
        <w:tc>
          <w:tcPr>
            <w:tcW w:w="912"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320212014000</w:t>
            </w:r>
          </w:p>
        </w:tc>
        <w:tc>
          <w:tcPr>
            <w:tcW w:w="2135" w:type="dxa"/>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律师事务所、基层法律服务所无正当理由拒绝接受法律援助机构指派；接受指派后，不及时安排本所律师、基层法律服务工作者办理法律援助事项或者拒绝为本所律师、基层法律服务工作者办理法律援助事项提供支持和保障；纵容或者放任本所律师、基层法律服务工作者怠于履行法律援助义务或者擅自终止提供法律援助等行为的处罚。</w:t>
            </w:r>
          </w:p>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对律师、基层法律服务工作者无正当理由拒绝履行法律援助义务或者怠于履行法律援助义务；擅自终止提供法律援助；收取受援人财物；泄露法律援助过程中知悉的国家秘密、商业秘密和个人隐私等行为的处罚。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4286" w:type="dxa"/>
            <w:gridSpan w:val="10"/>
            <w:noWrap/>
            <w:vAlign w:val="center"/>
          </w:tcPr>
          <w:p>
            <w:pPr>
              <w:keepNext w:val="0"/>
              <w:keepLines w:val="0"/>
              <w:suppressLineNumbers w:val="0"/>
              <w:spacing w:before="0" w:beforeAutospacing="0" w:after="0" w:afterAutospacing="0"/>
              <w:ind w:left="0" w:right="0"/>
              <w:rPr>
                <w:rFonts w:hint="default" w:ascii="Times New Roman" w:hAnsi="Times New Roman"/>
                <w:kern w:val="0"/>
                <w:sz w:val="24"/>
              </w:rPr>
            </w:pPr>
            <w:r>
              <w:rPr>
                <w:rFonts w:hint="eastAsia" w:ascii="Times New Roman" w:hAnsi="Times New Roman"/>
                <w:kern w:val="0"/>
                <w:sz w:val="24"/>
              </w:rPr>
              <w:t>备注：常规检查每年一次，如遇投诉可随时启动检查程序。</w:t>
            </w: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A66AA"/>
    <w:multiLevelType w:val="singleLevel"/>
    <w:tmpl w:val="C59A66AA"/>
    <w:lvl w:ilvl="0" w:tentative="0">
      <w:start w:val="19"/>
      <w:numFmt w:val="chineseCounting"/>
      <w:suff w:val="space"/>
      <w:lvlText w:val="第%1条"/>
      <w:lvlJc w:val="left"/>
      <w:rPr>
        <w:rFonts w:hint="eastAsia"/>
      </w:rPr>
    </w:lvl>
  </w:abstractNum>
  <w:abstractNum w:abstractNumId="1">
    <w:nsid w:val="72A719CC"/>
    <w:multiLevelType w:val="singleLevel"/>
    <w:tmpl w:val="72A719CC"/>
    <w:lvl w:ilvl="0" w:tentative="0">
      <w:start w:val="16"/>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YTlhMWQwYmY1ZDQwODBhOTY5YTU1OGU1Y2RjYjkifQ=="/>
  </w:docVars>
  <w:rsids>
    <w:rsidRoot w:val="35877728"/>
    <w:rsid w:val="003C36EF"/>
    <w:rsid w:val="35877728"/>
    <w:rsid w:val="66180DFE"/>
    <w:rsid w:val="7416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link w:val="9"/>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unhideWhenUsed/>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8">
    <w:name w:val="Strong"/>
    <w:basedOn w:val="7"/>
    <w:qFormat/>
    <w:uiPriority w:val="0"/>
    <w:rPr>
      <w:b/>
    </w:rPr>
  </w:style>
  <w:style w:type="character" w:customStyle="1" w:styleId="9">
    <w:name w:val="正文文本 Char"/>
    <w:basedOn w:val="7"/>
    <w:link w:val="2"/>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186</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2024-06-03T05:54:00Z</dcterms:created>
  <dc:creator>施琪</dc:creator>
  <cp:lastModifiedBy>admin</cp:lastModifiedBy>
  <cp:lastPrinted>2024-06-03T05:57:00Z</cp:lastPrinted>
  <dcterms:modified xsi:type="dcterms:W3CDTF">2024-08-20T02:42:26Z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C81E8993199F48D38E05E33D87AE3835_11</vt:lpwstr>
  </property>
</Properties>
</file>