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4976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64" w:type="dxa"/>
            <w:gridSpan w:val="2"/>
          </w:tcPr>
          <w:p>
            <w:pPr>
              <w:spacing w:line="1200" w:lineRule="exact"/>
              <w:jc w:val="distribute"/>
              <w:rPr>
                <w:b/>
                <w:color w:val="FF0000"/>
                <w:spacing w:val="-20"/>
                <w:w w:val="50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-20"/>
                <w:w w:val="50"/>
                <w:sz w:val="100"/>
                <w:szCs w:val="100"/>
              </w:rPr>
              <w:t>苏州市姑苏区民政和卫生健康局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-20"/>
                <w:w w:val="55"/>
                <w:sz w:val="100"/>
                <w:szCs w:val="10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288" w:type="dxa"/>
            <w:vAlign w:val="center"/>
          </w:tcPr>
          <w:p>
            <w:pPr>
              <w:snapToGrid w:val="0"/>
              <w:jc w:val="distribute"/>
              <w:rPr>
                <w:b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color w:val="FF0000"/>
                <w:sz w:val="36"/>
                <w:szCs w:val="36"/>
              </w:rPr>
              <w:t>苏州国家历史文化</w:t>
            </w:r>
          </w:p>
          <w:p>
            <w:pPr>
              <w:snapToGrid w:val="0"/>
              <w:jc w:val="distribute"/>
              <w:rPr>
                <w:b/>
                <w:color w:val="FF0000"/>
                <w:sz w:val="44"/>
                <w:szCs w:val="44"/>
              </w:rPr>
            </w:pPr>
            <w:r>
              <w:rPr>
                <w:rFonts w:hint="eastAsia"/>
                <w:b/>
                <w:color w:val="FF0000"/>
                <w:sz w:val="36"/>
                <w:szCs w:val="36"/>
              </w:rPr>
              <w:t>名城保护区</w:t>
            </w:r>
          </w:p>
        </w:tc>
        <w:tc>
          <w:tcPr>
            <w:tcW w:w="4976" w:type="dxa"/>
            <w:vAlign w:val="center"/>
          </w:tcPr>
          <w:p>
            <w:pPr>
              <w:spacing w:line="1200" w:lineRule="exact"/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1"/>
                <w:w w:val="60"/>
                <w:kern w:val="0"/>
                <w:sz w:val="100"/>
                <w:szCs w:val="100"/>
                <w:fitText w:val="4849" w:id="382145804"/>
              </w:rPr>
              <w:t>民政和卫生健康</w:t>
            </w:r>
            <w:r>
              <w:rPr>
                <w:rFonts w:hint="eastAsia"/>
                <w:b/>
                <w:color w:val="FF0000"/>
                <w:spacing w:val="2"/>
                <w:w w:val="60"/>
                <w:kern w:val="0"/>
                <w:sz w:val="100"/>
                <w:szCs w:val="100"/>
                <w:fitText w:val="4849" w:id="382145804"/>
              </w:rPr>
              <w:t>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afterLines="50" w:line="580" w:lineRule="exact"/>
        <w:ind w:left="-178" w:leftChars="-85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姑苏民卫〔202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33020</wp:posOffset>
                </wp:positionV>
                <wp:extent cx="6057900" cy="15240"/>
                <wp:effectExtent l="0" t="1270" r="0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1.75pt;margin-top:2.6pt;height:1.2pt;width:477pt;z-index:251659264;mso-width-relative:page;mso-height-relative:page;" filled="f" stroked="t" coordsize="21600,21600" o:gfxdata="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pRDgdcAAAAHAQAADwAAAAAAAAABACAAAAAi&#10;AAAAZHJzL2Rvd25yZXYueG1sUEsBAhQAFAAAAAgAh07iQBO+6drSAQAAqAMAAA4AAAAAAAAAAQAg&#10;AAAAJgEAAGRycy9lMm9Eb2MueG1sUEsFBgAAAAAGAAYAWQEAAG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关于2023年度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社会组织等级评估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情况的通报</w:t>
      </w:r>
    </w:p>
    <w:p>
      <w:pPr>
        <w:spacing w:line="580" w:lineRule="exact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区各社会组织业务主管单位、区属各社会组织：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line="580" w:lineRule="exact"/>
        <w:ind w:right="278" w:firstLine="640" w:firstLineChars="200"/>
        <w:textAlignment w:val="auto"/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  <w:t>根据省民政厅《江苏省社会组织评估管理办法》和市民政局《苏州市社会组织评估实施办法》要求，区民卫局组织开展了2023年度全区社会组织等级评估工作，经社会组织申报、资格审查、社会组织自评、实地考评以及评估委员会审定，最终14家社会组织被评定为1A等级，18家社会组织被评定为2A等级，2家社会组织被评定为3A等级，1家社会组织经市民政局复核被评定为4A等级。现决定对35家获得评估等级的社会组织予以通报(名单见附件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line="580" w:lineRule="exact"/>
        <w:ind w:right="278" w:firstLine="640" w:firstLineChars="200"/>
        <w:textAlignment w:val="auto"/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方正仿宋_GBK" w:eastAsia="仿宋_GB2312" w:cs="方正仿宋_GBK"/>
          <w:kern w:val="2"/>
          <w:sz w:val="32"/>
          <w:szCs w:val="32"/>
          <w:lang w:val="en-US" w:eastAsia="zh-CN" w:bidi="ar-SA"/>
        </w:rPr>
        <w:t>希望获得评估等级的社会组织发扬成绩、再接再厉，不断加强规范化建设，提升社会组织内部治理能力，充分发挥好社会组织在参与公共服务和社区治理中的作用。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line="580" w:lineRule="exact"/>
        <w:ind w:right="278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附件：2023年度姑苏区社会组织等级评估结果一览表</w:t>
      </w:r>
    </w:p>
    <w:p>
      <w:pPr>
        <w:spacing w:line="580" w:lineRule="exact"/>
        <w:rPr>
          <w:rFonts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仿宋_GB2312" w:hAnsi="方正仿宋_GBK" w:eastAsia="仿宋_GB2312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-90"/>
        <w:jc w:val="righ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pacing w:val="84"/>
          <w:kern w:val="0"/>
          <w:sz w:val="32"/>
          <w:szCs w:val="32"/>
          <w:fitText w:val="6666" w:id="2128896219"/>
          <w14:textFill>
            <w14:solidFill>
              <w14:schemeClr w14:val="tx1"/>
            </w14:solidFill>
          </w14:textFill>
        </w:rPr>
        <w:t>苏州市姑苏区民政和卫生健康</w:t>
      </w:r>
      <w:r>
        <w:rPr>
          <w:rFonts w:hint="eastAsia" w:ascii="仿宋_GB2312" w:hAnsi="仿宋" w:eastAsia="仿宋_GB2312"/>
          <w:color w:val="000000" w:themeColor="text1"/>
          <w:spacing w:val="1"/>
          <w:kern w:val="0"/>
          <w:sz w:val="32"/>
          <w:szCs w:val="32"/>
          <w:fitText w:val="6666" w:id="2128896219"/>
          <w14:textFill>
            <w14:solidFill>
              <w14:schemeClr w14:val="tx1"/>
            </w14:solidFill>
          </w14:textFill>
        </w:rPr>
        <w:t>局</w:t>
      </w:r>
    </w:p>
    <w:p>
      <w:pPr>
        <w:spacing w:line="580" w:lineRule="exact"/>
        <w:ind w:right="-88" w:rightChars="-42"/>
        <w:jc w:val="right"/>
        <w:rPr>
          <w:rFonts w:ascii="仿宋_GB2312" w:hAnsi="仿宋" w:eastAsia="仿宋_GB2312"/>
          <w:color w:val="000000" w:themeColor="text1"/>
          <w:spacing w:val="-2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pacing w:val="1"/>
          <w:w w:val="99"/>
          <w:kern w:val="0"/>
          <w:sz w:val="32"/>
          <w:szCs w:val="32"/>
          <w:fitText w:val="6666" w:id="2009017611"/>
          <w14:textFill>
            <w14:solidFill>
              <w14:schemeClr w14:val="tx1"/>
            </w14:solidFill>
          </w14:textFill>
        </w:rPr>
        <w:t>苏州国家历史文化名城保护区民政和卫生健康</w:t>
      </w:r>
      <w:r>
        <w:rPr>
          <w:rFonts w:hint="eastAsia" w:ascii="仿宋_GB2312" w:hAnsi="仿宋" w:eastAsia="仿宋_GB2312"/>
          <w:color w:val="000000" w:themeColor="text1"/>
          <w:spacing w:val="6"/>
          <w:w w:val="99"/>
          <w:kern w:val="0"/>
          <w:sz w:val="32"/>
          <w:szCs w:val="32"/>
          <w:fitText w:val="6666" w:id="2009017611"/>
          <w14:textFill>
            <w14:solidFill>
              <w14:schemeClr w14:val="tx1"/>
            </w14:solidFill>
          </w14:textFill>
        </w:rPr>
        <w:t>局</w:t>
      </w:r>
    </w:p>
    <w:p>
      <w:pPr>
        <w:spacing w:line="580" w:lineRule="exact"/>
        <w:ind w:firstLine="4752" w:firstLineChars="18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/>
          <w:color w:val="000000" w:themeColor="text1"/>
          <w:spacing w:val="-28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  </w:t>
      </w:r>
    </w:p>
    <w:p>
      <w:pPr>
        <w:spacing w:line="580" w:lineRule="exact"/>
        <w:ind w:right="-88" w:rightChars="-42"/>
        <w:jc w:val="right"/>
      </w:pPr>
    </w:p>
    <w:p>
      <w:pPr>
        <w:spacing w:line="580" w:lineRule="exact"/>
        <w:ind w:right="-88" w:rightChars="-42"/>
        <w:jc w:val="right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before="70" w:line="222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附件：</w:t>
      </w:r>
    </w:p>
    <w:p>
      <w:pPr>
        <w:pStyle w:val="2"/>
        <w:spacing w:before="110" w:line="224" w:lineRule="auto"/>
        <w:jc w:val="center"/>
      </w:pPr>
      <w:r>
        <w:rPr>
          <w:rFonts w:hint="eastAsia" w:ascii="方正小标宋_GBK" w:hAnsi="方正小标宋_GBK" w:eastAsia="方正小标宋_GBK" w:cs="方正小标宋_GBK"/>
          <w:spacing w:val="-1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pacing w:val="-1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1"/>
          <w:sz w:val="36"/>
          <w:szCs w:val="36"/>
        </w:rPr>
        <w:t>年度姑苏区社会组织等级评估结果一览表</w:t>
      </w:r>
    </w:p>
    <w:tbl>
      <w:tblPr>
        <w:tblStyle w:val="6"/>
        <w:tblW w:w="96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566"/>
        <w:gridCol w:w="3720"/>
        <w:gridCol w:w="3408"/>
        <w:gridCol w:w="4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社会组织类型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获评等级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苏州市姑苏区弘毅小学校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苏州市姑苏区教育体育和文化旅游委员会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4A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lang w:val="en-US" w:eastAsia="zh-CN" w:bidi="ar-SA"/>
              </w:rPr>
              <w:t>苏州市姑苏区锦绣公益服务站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直接登记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lang w:val="en-US" w:eastAsia="zh-CN" w:bidi="ar-SA"/>
              </w:rPr>
              <w:t>苏州市姑苏区慈善总会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直接登记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苏州市姑苏区阮仪三城市遗产保护工作站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苏州市姑苏区古城保护委员会办公室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苏州市姑苏区百花洲幼儿园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苏州市姑苏区教育体育和文化旅游委员会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苏州市姑苏区爱佳文化培训中心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苏州市姑苏区教育体育和文化旅游委员会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苏州市姑苏区祥韵象牙雕刻技艺传承工作室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苏州市姑苏区教育体育和文化旅游委员会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苏州市姑苏区体育舞蹈协会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苏州市姑苏区游泳协会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苏州市姑苏区健美健身运动协会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苏州市姑苏区金阊老年公寓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苏州市姑苏区民政和卫生健康局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苏州市姑苏区里仁公益服务社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苏州市姑苏区民政和卫生健康局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苏州市姑苏区法助法律工作站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苏州市姑苏区泽恩继承服务所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苏州市姑苏区青葵妇女儿童服务社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苏州市姑苏区妇女联合会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苏州市姑苏区寒香会社助残服务社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苏州市姑苏区残疾人联合会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苏州市姑苏区作家协会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苏州市姑苏区文学艺术界联合会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苏州市姑苏区金阊街道商会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苏州市姑苏区工商业联合会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苏州市姑苏区夕阳红老年公寓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苏州市姑苏区人民政府金阊街道办事处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苏州市姑苏区平江街道老年公寓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直接登记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苏州市姑苏区平江街道钮家巷社区工作站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highlight w:val="none"/>
              </w:rPr>
              <w:t>直接登记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苏州市姚士荣金属凿刻艺术研究工作室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苏州市姑苏区教育体育和文化旅游委员会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苏州市姑苏区日月星围棋俱乐部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苏州市姑苏区乒乓球协会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苏州市姑苏区围棋协会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苏州市姑苏区网球运动协会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苏州市姑苏区足球协会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苏州市姑苏区体育总会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苏州市姑苏区老区开发促进会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苏州市姑苏区发展和改革局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苏州市姑苏区扶贫开发协会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苏州市姑苏区发展和改革局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苏州市姑苏区老字号协会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苏州市姑苏区经济和科技局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苏州市姑苏区惠名法律服务社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苏州市姑苏区苏润法治宣传服务社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苏州市姑苏区山水职业培训中心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苏州市姑苏区人力资源和社会保障局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苏州市姑苏区收藏家协会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苏州市姑苏区文学艺术界联合会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苏州市姑苏区音乐舞蹈家协会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0"/>
                <w:szCs w:val="20"/>
                <w:highlight w:val="none"/>
                <w:lang w:val="en-US" w:eastAsia="zh-CN" w:bidi="ar-SA"/>
              </w:rPr>
              <w:t>苏州市姑苏区文学艺术界联合会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1A</w:t>
            </w:r>
          </w:p>
        </w:tc>
      </w:tr>
    </w:tbl>
    <w:p>
      <w:pPr>
        <w:pStyle w:val="2"/>
        <w:spacing w:before="110" w:line="224" w:lineRule="auto"/>
        <w:jc w:val="center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contextualSpacing/>
        <w:jc w:val="center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/>
    <w:p/>
    <w:p/>
    <w:p/>
    <w:p/>
    <w:p/>
    <w:p/>
    <w:p/>
    <w:sectPr>
      <w:footerReference r:id="rId3" w:type="default"/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15EB532-8A29-4BD8-93AF-FA2680A1903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C23003BC-835E-4B04-AF68-37777BA98D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56DFFA-517A-492C-A024-05EC7335F0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EB5C927-FE46-4B6F-B05D-37FC5EF92C0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248F569-F24D-42B6-B060-4FE3D264EF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19F9C1E-48C2-492B-B4C1-2BE7CB0EA089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7" w:fontKey="{E35B6890-6E59-4E04-8E59-2EB27B6C71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zVmOTA1ZGE4ZWY3Y2Q1NWY1NjRmNDU5ZmM5ZDcifQ=="/>
  </w:docVars>
  <w:rsids>
    <w:rsidRoot w:val="150E7602"/>
    <w:rsid w:val="003F4F91"/>
    <w:rsid w:val="00507AFD"/>
    <w:rsid w:val="006042E3"/>
    <w:rsid w:val="00C8422C"/>
    <w:rsid w:val="00D5374B"/>
    <w:rsid w:val="00E962BE"/>
    <w:rsid w:val="01813C09"/>
    <w:rsid w:val="09616CF4"/>
    <w:rsid w:val="09631FEE"/>
    <w:rsid w:val="112C5789"/>
    <w:rsid w:val="13523D86"/>
    <w:rsid w:val="150E7602"/>
    <w:rsid w:val="18211A26"/>
    <w:rsid w:val="18C86603"/>
    <w:rsid w:val="19DE26FD"/>
    <w:rsid w:val="1CEA38E5"/>
    <w:rsid w:val="1DEB30D2"/>
    <w:rsid w:val="1E747CB3"/>
    <w:rsid w:val="2ED57B67"/>
    <w:rsid w:val="30913FED"/>
    <w:rsid w:val="30F3332B"/>
    <w:rsid w:val="37AF16F6"/>
    <w:rsid w:val="39226D3E"/>
    <w:rsid w:val="3A9521A1"/>
    <w:rsid w:val="3D7C1BCC"/>
    <w:rsid w:val="3E5802AE"/>
    <w:rsid w:val="42075D46"/>
    <w:rsid w:val="44156B81"/>
    <w:rsid w:val="44433083"/>
    <w:rsid w:val="485A69C1"/>
    <w:rsid w:val="48FB32F4"/>
    <w:rsid w:val="51BA3BB0"/>
    <w:rsid w:val="554365D3"/>
    <w:rsid w:val="56D41903"/>
    <w:rsid w:val="56E14293"/>
    <w:rsid w:val="59BD2910"/>
    <w:rsid w:val="5D1C383E"/>
    <w:rsid w:val="62082B52"/>
    <w:rsid w:val="6210409A"/>
    <w:rsid w:val="660C6341"/>
    <w:rsid w:val="662C0A15"/>
    <w:rsid w:val="6A0C1B43"/>
    <w:rsid w:val="6DD71539"/>
    <w:rsid w:val="6FE205CE"/>
    <w:rsid w:val="71123B38"/>
    <w:rsid w:val="75411DCC"/>
    <w:rsid w:val="757251DB"/>
    <w:rsid w:val="79F86699"/>
    <w:rsid w:val="7DD517F6"/>
    <w:rsid w:val="7E39170A"/>
    <w:rsid w:val="7FCA1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l-tab-strip-text"/>
    <w:basedOn w:val="7"/>
    <w:qFormat/>
    <w:uiPriority w:val="0"/>
    <w:rPr>
      <w:b/>
      <w:color w:val="15428B"/>
    </w:rPr>
  </w:style>
  <w:style w:type="character" w:customStyle="1" w:styleId="17">
    <w:name w:val="l-tab-strip-text1"/>
    <w:basedOn w:val="7"/>
    <w:qFormat/>
    <w:uiPriority w:val="0"/>
    <w:rPr>
      <w:color w:val="15428B"/>
    </w:rPr>
  </w:style>
  <w:style w:type="character" w:customStyle="1" w:styleId="18">
    <w:name w:val="l-tab-strip-text2"/>
    <w:basedOn w:val="7"/>
    <w:qFormat/>
    <w:uiPriority w:val="0"/>
  </w:style>
  <w:style w:type="character" w:customStyle="1" w:styleId="19">
    <w:name w:val="l-tab-strip-text3"/>
    <w:basedOn w:val="7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20">
    <w:name w:val="l-tab-strip-text4"/>
    <w:basedOn w:val="7"/>
    <w:qFormat/>
    <w:uiPriority w:val="0"/>
  </w:style>
  <w:style w:type="character" w:customStyle="1" w:styleId="21">
    <w:name w:val="l-tab-strip-tex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587</Characters>
  <Lines>4</Lines>
  <Paragraphs>1</Paragraphs>
  <TotalTime>5</TotalTime>
  <ScaleCrop>false</ScaleCrop>
  <LinksUpToDate>false</LinksUpToDate>
  <CharactersWithSpaces>597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2020-10-09T01:02:00Z</dcterms:created>
  <dc:creator>槑</dc:creator>
  <cp:lastModifiedBy>NTKO</cp:lastModifiedBy>
  <cp:lastPrinted>2024-01-09T01:43:00Z</cp:lastPrinted>
  <dcterms:modified xsi:type="dcterms:W3CDTF">2024-01-09T02:12:26Z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SaveFontToCloudKey">
    <vt:lpwstr>397016157_cloud</vt:lpwstr>
  </property>
  <property fmtid="{D5CDD505-2E9C-101B-9397-08002B2CF9AE}" pid="4" name="ICV">
    <vt:lpwstr>C771214DC5DC4C8081097B1CDC4EC5CD_13</vt:lpwstr>
  </property>
</Properties>
</file>