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 w:cs="Calibri"/>
          <w:b/>
          <w:color w:val="000000"/>
          <w:sz w:val="44"/>
          <w:szCs w:val="44"/>
        </w:rPr>
      </w:pPr>
      <w:r>
        <w:rPr>
          <w:rFonts w:hint="eastAsia" w:ascii="仿宋" w:hAnsi="仿宋" w:eastAsia="仿宋" w:cs="Calibri"/>
          <w:b/>
          <w:color w:val="000000"/>
          <w:sz w:val="44"/>
          <w:szCs w:val="44"/>
        </w:rPr>
        <w:t>姑苏区2</w:t>
      </w:r>
      <w:r>
        <w:rPr>
          <w:rFonts w:ascii="仿宋" w:hAnsi="仿宋" w:eastAsia="仿宋" w:cs="Calibri"/>
          <w:b/>
          <w:color w:val="000000"/>
          <w:sz w:val="44"/>
          <w:szCs w:val="44"/>
        </w:rPr>
        <w:t>025</w:t>
      </w:r>
      <w:r>
        <w:rPr>
          <w:rFonts w:hint="eastAsia" w:ascii="仿宋" w:hAnsi="仿宋" w:eastAsia="仿宋" w:cs="Calibri"/>
          <w:b/>
          <w:color w:val="000000"/>
          <w:sz w:val="44"/>
          <w:szCs w:val="44"/>
        </w:rPr>
        <w:t>年</w:t>
      </w:r>
      <w:r>
        <w:rPr>
          <w:rFonts w:hint="eastAsia" w:ascii="仿宋" w:hAnsi="仿宋" w:eastAsia="仿宋" w:cs="Calibri"/>
          <w:b/>
          <w:color w:val="000000"/>
          <w:sz w:val="44"/>
          <w:szCs w:val="44"/>
          <w:lang w:eastAsia="zh-CN"/>
        </w:rPr>
        <w:t>“</w:t>
      </w:r>
      <w:r>
        <w:rPr>
          <w:rFonts w:hint="eastAsia" w:ascii="仿宋" w:hAnsi="仿宋" w:eastAsia="仿宋" w:cs="Calibri"/>
          <w:b/>
          <w:color w:val="000000"/>
          <w:sz w:val="44"/>
          <w:szCs w:val="44"/>
        </w:rPr>
        <w:t>五一</w:t>
      </w:r>
      <w:r>
        <w:rPr>
          <w:rFonts w:hint="eastAsia" w:ascii="仿宋" w:hAnsi="仿宋" w:eastAsia="仿宋" w:cs="Calibri"/>
          <w:b/>
          <w:color w:val="000000"/>
          <w:sz w:val="44"/>
          <w:szCs w:val="44"/>
          <w:lang w:eastAsia="zh-CN"/>
        </w:rPr>
        <w:t>”假期</w:t>
      </w:r>
      <w:r>
        <w:rPr>
          <w:rFonts w:hint="eastAsia" w:ascii="仿宋" w:hAnsi="仿宋" w:eastAsia="仿宋" w:cs="Calibri"/>
          <w:b/>
          <w:color w:val="000000"/>
          <w:sz w:val="44"/>
          <w:szCs w:val="44"/>
        </w:rPr>
        <w:t>旅游综述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 w:cs="Calibri"/>
          <w:color w:val="00000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sz w:val="32"/>
          <w:szCs w:val="32"/>
        </w:rPr>
        <w:t>20</w:t>
      </w:r>
      <w:r>
        <w:rPr>
          <w:rFonts w:ascii="仿宋" w:hAnsi="仿宋" w:eastAsia="仿宋" w:cs="Calibri"/>
          <w:color w:val="000000"/>
          <w:sz w:val="32"/>
          <w:szCs w:val="32"/>
        </w:rPr>
        <w:t>25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年“五一”</w:t>
      </w:r>
      <w:r>
        <w:rPr>
          <w:rFonts w:hint="eastAsia" w:ascii="仿宋" w:hAnsi="仿宋" w:eastAsia="仿宋" w:cs="Calibri"/>
          <w:color w:val="000000"/>
          <w:sz w:val="32"/>
          <w:szCs w:val="32"/>
          <w:lang w:eastAsia="zh-CN"/>
        </w:rPr>
        <w:t>假期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五天，姑苏区各旅游景区、车站、商业街游人如织，古城旅游接待如火如荼，旅游秩序总体情况良好，旅游产品和活动特色鲜明，人们热游乐享，欢度假日。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hint="default" w:ascii="仿宋" w:hAnsi="仿宋" w:eastAsia="仿宋" w:cs="Calibri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color w:val="000000"/>
          <w:sz w:val="32"/>
          <w:szCs w:val="32"/>
          <w:lang w:val="en-US" w:eastAsia="zh-CN"/>
        </w:rPr>
        <w:t>据统计，“五一”假期姑苏区8家A级景区、4个重点文旅消费集聚区、3家水上游单位共接待游客411.89万人次，同比增长9.80%；A级景区、水上游营收3918.29万元，同比增长12.61%。姑苏区共接待过夜人数为23.56万人次，日均入住率达85%，同比增长8.77%，其中5月2日、3日整体入住率均达95%。星级酒店日均入住率86.93%，同比增长5.10%。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 w:cs="Calibri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一是假日旅游工作措施到位。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为确保“五一”假日全区旅游市场平稳有序。节前组织专人对景区（点）开展安全巡查工作，假日期间实行假日专班制度，</w:t>
      </w:r>
      <w:r>
        <w:rPr>
          <w:rFonts w:ascii="仿宋" w:hAnsi="仿宋" w:eastAsia="仿宋" w:cs="Calibri"/>
          <w:color w:val="000000"/>
          <w:sz w:val="32"/>
          <w:szCs w:val="32"/>
        </w:rPr>
        <w:t>全面监控、实时指挥重点景区路段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运行情况。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 w:cs="Calibri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二是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文旅产品消费提质增效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Calibri"/>
          <w:color w:val="000000"/>
          <w:sz w:val="32"/>
          <w:szCs w:val="32"/>
          <w:lang w:val="en-US" w:eastAsia="zh-CN"/>
        </w:rPr>
        <w:t>8家A级景区营收合计3339.6万元，同比增长11.59%。“五一”假期新增文旅产品的营收达216.89万元。盘门景区夜花园新增“东方梦境 繁华青绿”主题沉浸式游园活动，无界美罗小奢中心新推地中海风情街美食节等系列活动，名城建设集团文旅公司与苏昆院联合打造的园林版昆剧《浮生六记》两场均售罄，丝绸博物馆与仁恒仓街联合举办“衮和TA的朋友们”原创数字展。水上游营收合计578.69万元，同比增加18.87%，其中十全河水上游客流量、营收同比增长均超120%，平江河水上游同比增长均超107%。新增中张家巷至仓街、环城河、滚绣坊-吴衙场等水上游线，升级完成十全河•吴衙场—双塔游线。街区景区市集营业额较平时翻番，餐饮类商家营业额同比增长8%。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三是假日旅游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市场平稳有序。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“五一”期间，区相关部门主动担当、积极作为，早研判、早准备、抓重点、抓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落实，并与相关市级部门一起联动执法巡查，加强值班值守，全力维护假日旅游市场秩序，实现了“安全、秩序、质量、效益”四统一目标。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“五一”</w:t>
      </w:r>
      <w:r>
        <w:rPr>
          <w:rFonts w:hint="eastAsia" w:ascii="仿宋" w:hAnsi="仿宋" w:eastAsia="仿宋" w:cs="Calibri"/>
          <w:color w:val="000000"/>
          <w:sz w:val="32"/>
          <w:szCs w:val="32"/>
          <w:lang w:eastAsia="zh-CN"/>
        </w:rPr>
        <w:t>假期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，区教体文旅委会同区综合执法局出动执法人员371人次，检查旅行社(旅游团)148家次，驱赶黄牛97人，旅游环境整体良好，未发生重大涉旅投诉及舆情。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DC"/>
    <w:rsid w:val="00007A78"/>
    <w:rsid w:val="00097247"/>
    <w:rsid w:val="00256906"/>
    <w:rsid w:val="00377B6C"/>
    <w:rsid w:val="004671C9"/>
    <w:rsid w:val="004A138A"/>
    <w:rsid w:val="005E4C93"/>
    <w:rsid w:val="0068161B"/>
    <w:rsid w:val="006A01B4"/>
    <w:rsid w:val="00743141"/>
    <w:rsid w:val="007A2032"/>
    <w:rsid w:val="008C4C2E"/>
    <w:rsid w:val="0095596C"/>
    <w:rsid w:val="009E5EF4"/>
    <w:rsid w:val="00A15AC9"/>
    <w:rsid w:val="00BD13F8"/>
    <w:rsid w:val="00C3270E"/>
    <w:rsid w:val="00C77639"/>
    <w:rsid w:val="00CF1E2C"/>
    <w:rsid w:val="00D33ADC"/>
    <w:rsid w:val="00D52CA7"/>
    <w:rsid w:val="00D53CE5"/>
    <w:rsid w:val="07D25E50"/>
    <w:rsid w:val="1AEC0197"/>
    <w:rsid w:val="36C721FA"/>
    <w:rsid w:val="3A04137A"/>
    <w:rsid w:val="4C0219F3"/>
    <w:rsid w:val="752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1"/>
    <w:qFormat/>
    <w:uiPriority w:val="0"/>
    <w:rPr>
      <w:rFonts w:ascii="Arial" w:hAnsi="Arial" w:eastAsia="黑体" w:cs="Times New Roman"/>
      <w:b/>
      <w:sz w:val="32"/>
      <w:szCs w:val="24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character" w:customStyle="1" w:styleId="11">
    <w:name w:val="正文文本 字符"/>
    <w:basedOn w:val="8"/>
    <w:link w:val="4"/>
    <w:qFormat/>
    <w:uiPriority w:val="0"/>
    <w:rPr>
      <w:rFonts w:ascii="Arial" w:hAnsi="Arial" w:eastAsia="黑体" w:cs="Times New Roman"/>
      <w:b/>
      <w:sz w:val="32"/>
      <w:szCs w:val="24"/>
    </w:rPr>
  </w:style>
  <w:style w:type="paragraph" w:customStyle="1" w:styleId="1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1332</Words>
  <Characters>1445</Characters>
  <Lines>7</Lines>
  <Paragraphs>2</Paragraphs>
  <TotalTime>0</TotalTime>
  <ScaleCrop>false</ScaleCrop>
  <LinksUpToDate>false</LinksUpToDate>
  <CharactersWithSpaces>1448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2024-05-05T06:23:00Z</dcterms:created>
  <dc:creator>Win10</dc:creator>
  <cp:lastModifiedBy>Administrator</cp:lastModifiedBy>
  <dcterms:modified xsi:type="dcterms:W3CDTF">2025-05-06T11:17:36Z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eyJoZGlkIjoiYmMxMTc0NDZhOTdjM2Q1MzkwZjEwODIwODA5ODdiOGIiLCJ1c2VySWQiOiIzMzY2NzI0NzYifQ==</vt:lpwstr>
  </property>
  <property fmtid="{D5CDD505-2E9C-101B-9397-08002B2CF9AE}" pid="3" name="KSOProductBuildVer">
    <vt:lpwstr>2052-11.8.2.9022</vt:lpwstr>
  </property>
  <property fmtid="{D5CDD505-2E9C-101B-9397-08002B2CF9AE}" pid="4" name="ICV">
    <vt:lpwstr>F75A4E756B7A47E591C689347A1149F5_12</vt:lpwstr>
  </property>
</Properties>
</file>