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F1D0D6E">
      <w:pPr>
        <w:ind w:firstLine="640"/>
        <w:jc w:val="left"/>
      </w:pPr>
      <w:r>
        <w:rPr>
          <w:rFonts w:hint="eastAsia"/>
        </w:rPr>
        <w:t>丁逸新：局长</w:t>
      </w:r>
    </w:p>
    <w:p w14:paraId="3E9A1D6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 w14:paraId="0471E65C">
      <w:pPr>
        <w:ind w:firstLine="640"/>
        <w:jc w:val="left"/>
      </w:pPr>
      <w:r>
        <w:rPr>
          <w:rFonts w:hint="eastAsia"/>
        </w:rPr>
        <w:t>分管综合业务科。</w:t>
      </w:r>
    </w:p>
    <w:p w14:paraId="0E6C21B2">
      <w:pPr>
        <w:jc w:val="left"/>
        <w:rPr>
          <w:rFonts w:hint="eastAsia"/>
        </w:rPr>
      </w:pPr>
      <w:bookmarkStart w:id="0" w:name="_GoBack"/>
      <w:bookmarkEnd w:id="0"/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C794508"/>
    <w:rsid w:val="492B50F4"/>
    <w:rsid w:val="5AE62301"/>
    <w:rsid w:val="649E6971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2025-01-24T05:24:59Z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9264841AC39B4A46970A76036F8682B0_13</vt:lpwstr>
  </property>
</Properties>
</file>