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15" w:rsidRPr="00EE3FDD" w:rsidRDefault="00234E15" w:rsidP="00234E15">
      <w:pPr>
        <w:spacing w:afterLines="50" w:after="156" w:line="580" w:lineRule="exact"/>
        <w:jc w:val="center"/>
        <w:rPr>
          <w:rFonts w:ascii="方正小标宋简体" w:eastAsia="方正小标宋简体" w:hAnsi="宋体"/>
          <w:color w:val="333333"/>
          <w:sz w:val="44"/>
          <w:szCs w:val="44"/>
          <w:lang w:val="en"/>
        </w:rPr>
      </w:pPr>
      <w:r w:rsidRPr="00EE3FDD">
        <w:rPr>
          <w:rFonts w:ascii="方正小标宋简体" w:eastAsia="方正小标宋简体" w:hAnsi="宋体" w:cs="宋体" w:hint="eastAsia"/>
          <w:bCs/>
          <w:kern w:val="0"/>
          <w:sz w:val="44"/>
          <w:szCs w:val="44"/>
          <w:lang w:val="en"/>
        </w:rPr>
        <w:t>关于保护区、姑苏区行政审批局承接</w:t>
      </w:r>
      <w:r w:rsidRPr="00EE3FDD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“企业、事业单位、社会团体等投资建设的固定资产投资项目核准”等行政许可事项的</w:t>
      </w:r>
      <w:r w:rsidRPr="00EE3FDD">
        <w:rPr>
          <w:rFonts w:ascii="方正小标宋简体" w:eastAsia="方正小标宋简体" w:hAnsi="宋体" w:cs="宋体" w:hint="eastAsia"/>
          <w:bCs/>
          <w:sz w:val="44"/>
          <w:szCs w:val="44"/>
        </w:rPr>
        <w:t>公告</w:t>
      </w:r>
    </w:p>
    <w:p w:rsidR="008B4D88" w:rsidRDefault="00234E15" w:rsidP="008B4D88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34E15">
        <w:rPr>
          <w:rFonts w:ascii="仿宋_GB2312" w:eastAsia="仿宋_GB2312" w:hAnsi="仿宋" w:cs="仿宋" w:hint="eastAsia"/>
          <w:sz w:val="32"/>
          <w:szCs w:val="32"/>
        </w:rPr>
        <w:t>根据《苏州国家历史文化名城保护区（苏州市姑苏区）机构改革方案》和《姑苏区、保护区相对集中行政许可权改革工作实施方案》（姑苏府〔</w:t>
      </w:r>
      <w:r w:rsidRPr="00234E15">
        <w:rPr>
          <w:rFonts w:ascii="仿宋_GB2312" w:eastAsia="仿宋_GB2312" w:hAnsi="仿宋" w:cs="仿宋"/>
          <w:sz w:val="32"/>
          <w:szCs w:val="32"/>
        </w:rPr>
        <w:t>2019</w:t>
      </w:r>
      <w:r w:rsidRPr="00234E15">
        <w:rPr>
          <w:rFonts w:ascii="仿宋_GB2312" w:eastAsia="仿宋_GB2312" w:hAnsi="仿宋" w:cs="仿宋" w:hint="eastAsia"/>
          <w:sz w:val="32"/>
          <w:szCs w:val="32"/>
        </w:rPr>
        <w:t>〕</w:t>
      </w:r>
      <w:r w:rsidRPr="00234E15">
        <w:rPr>
          <w:rFonts w:ascii="仿宋_GB2312" w:eastAsia="仿宋_GB2312" w:hAnsi="仿宋" w:cs="仿宋"/>
          <w:sz w:val="32"/>
          <w:szCs w:val="32"/>
        </w:rPr>
        <w:t>198</w:t>
      </w:r>
      <w:r w:rsidRPr="00234E15">
        <w:rPr>
          <w:rFonts w:ascii="仿宋_GB2312" w:eastAsia="仿宋_GB2312" w:hAnsi="仿宋" w:cs="仿宋" w:hint="eastAsia"/>
          <w:sz w:val="32"/>
          <w:szCs w:val="32"/>
        </w:rPr>
        <w:t>号）文件相关要求，政府投资项目审批、企业投资建设固定资产投资项目备案</w:t>
      </w:r>
      <w:r w:rsidR="008B4D88">
        <w:rPr>
          <w:rFonts w:ascii="仿宋_GB2312" w:eastAsia="仿宋_GB2312" w:hAnsi="仿宋" w:cs="仿宋" w:hint="eastAsia"/>
          <w:sz w:val="32"/>
          <w:szCs w:val="32"/>
        </w:rPr>
        <w:t>、</w:t>
      </w:r>
      <w:r w:rsidR="008B4D88" w:rsidRPr="00234E15">
        <w:rPr>
          <w:rFonts w:ascii="仿宋_GB2312" w:eastAsia="仿宋_GB2312" w:hAnsi="仿宋" w:cs="仿宋" w:hint="eastAsia"/>
          <w:sz w:val="32"/>
          <w:szCs w:val="32"/>
        </w:rPr>
        <w:t>企业、事业单位、社会团体等投资建设的固定资产投资项目核准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 w:rsidR="008B4D88">
        <w:rPr>
          <w:rFonts w:ascii="仿宋_GB2312" w:eastAsia="仿宋_GB2312" w:hAnsi="仿宋" w:cs="仿宋" w:hint="eastAsia"/>
          <w:sz w:val="32"/>
          <w:szCs w:val="32"/>
        </w:rPr>
        <w:t>共3个事项</w:t>
      </w:r>
      <w:r w:rsidR="008B4D88" w:rsidRPr="00234E15">
        <w:rPr>
          <w:rFonts w:ascii="仿宋_GB2312" w:eastAsia="仿宋_GB2312" w:hAnsi="仿宋" w:cs="仿宋" w:hint="eastAsia"/>
          <w:sz w:val="32"/>
          <w:szCs w:val="32"/>
        </w:rPr>
        <w:t>由保护区、姑苏区发展改革局划转至保护区、姑苏区行政审批局。</w:t>
      </w:r>
    </w:p>
    <w:p w:rsidR="00234E15" w:rsidRPr="00234E15" w:rsidRDefault="00234E15" w:rsidP="008B4D88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34E15">
        <w:rPr>
          <w:rFonts w:ascii="仿宋_GB2312" w:eastAsia="仿宋_GB2312" w:hAnsi="仿宋" w:cs="仿宋" w:hint="eastAsia"/>
          <w:sz w:val="32"/>
          <w:szCs w:val="32"/>
        </w:rPr>
        <w:t>经保护区、姑苏区行政审批局与保护区、姑苏区发展改革局协调沟通，确定</w:t>
      </w:r>
      <w:r w:rsidR="008B4D88">
        <w:rPr>
          <w:rFonts w:ascii="仿宋_GB2312" w:eastAsia="仿宋_GB2312" w:hAnsi="仿宋" w:cs="仿宋" w:hint="eastAsia"/>
          <w:sz w:val="32"/>
          <w:szCs w:val="32"/>
        </w:rPr>
        <w:t>自</w:t>
      </w:r>
      <w:r w:rsidRPr="00234E15">
        <w:rPr>
          <w:rFonts w:ascii="仿宋_GB2312" w:eastAsia="仿宋_GB2312" w:hAnsi="仿宋" w:cs="仿宋" w:hint="eastAsia"/>
          <w:sz w:val="32"/>
          <w:szCs w:val="32"/>
        </w:rPr>
        <w:t>20</w:t>
      </w:r>
      <w:r w:rsidRPr="00234E15">
        <w:rPr>
          <w:rFonts w:ascii="仿宋_GB2312" w:eastAsia="仿宋_GB2312" w:hAnsi="仿宋" w:cs="仿宋"/>
          <w:sz w:val="32"/>
          <w:szCs w:val="32"/>
        </w:rPr>
        <w:t>21</w:t>
      </w:r>
      <w:r w:rsidRPr="00234E15">
        <w:rPr>
          <w:rFonts w:ascii="仿宋_GB2312" w:eastAsia="仿宋_GB2312" w:hAnsi="仿宋" w:cs="仿宋" w:hint="eastAsia"/>
          <w:sz w:val="32"/>
          <w:szCs w:val="32"/>
        </w:rPr>
        <w:t>年</w:t>
      </w:r>
      <w:r w:rsidRPr="00234E15">
        <w:rPr>
          <w:rFonts w:ascii="仿宋_GB2312" w:eastAsia="仿宋_GB2312" w:hAnsi="仿宋" w:cs="仿宋"/>
          <w:sz w:val="32"/>
          <w:szCs w:val="32"/>
        </w:rPr>
        <w:t>9</w:t>
      </w:r>
      <w:r w:rsidRPr="00234E15">
        <w:rPr>
          <w:rFonts w:ascii="仿宋_GB2312" w:eastAsia="仿宋_GB2312" w:hAnsi="仿宋" w:cs="仿宋" w:hint="eastAsia"/>
          <w:sz w:val="32"/>
          <w:szCs w:val="32"/>
        </w:rPr>
        <w:t>月1日</w:t>
      </w:r>
      <w:r w:rsidR="008B4D88">
        <w:rPr>
          <w:rFonts w:ascii="仿宋_GB2312" w:eastAsia="仿宋_GB2312" w:hAnsi="仿宋" w:cs="仿宋" w:hint="eastAsia"/>
          <w:sz w:val="32"/>
          <w:szCs w:val="32"/>
        </w:rPr>
        <w:t>起</w:t>
      </w:r>
      <w:r w:rsidRPr="00234E15">
        <w:rPr>
          <w:rFonts w:ascii="仿宋_GB2312" w:eastAsia="仿宋_GB2312" w:hAnsi="仿宋" w:cs="仿宋" w:hint="eastAsia"/>
          <w:sz w:val="32"/>
          <w:szCs w:val="32"/>
        </w:rPr>
        <w:t>，请各相关单位向保护区、姑苏区行政审批局申报上述事项，保护区、姑苏区行政审批局依法履行相关行政审批职责。特此公告。</w:t>
      </w:r>
    </w:p>
    <w:p w:rsidR="00234E15" w:rsidRDefault="00234E15" w:rsidP="00234E15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地    址：苏州市解放东路117号姑苏区政务服务中心</w:t>
      </w:r>
      <w:r>
        <w:rPr>
          <w:rFonts w:ascii="仿宋_GB2312" w:eastAsia="仿宋_GB2312" w:hAnsi="仿宋" w:cs="仿宋"/>
          <w:sz w:val="32"/>
          <w:szCs w:val="32"/>
        </w:rPr>
        <w:t>三</w:t>
      </w:r>
      <w:r>
        <w:rPr>
          <w:rFonts w:ascii="仿宋_GB2312" w:eastAsia="仿宋_GB2312" w:hAnsi="仿宋" w:cs="仿宋" w:hint="eastAsia"/>
          <w:sz w:val="32"/>
          <w:szCs w:val="32"/>
        </w:rPr>
        <w:t>楼工程建设项目服务区（窗口编号：综</w:t>
      </w: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</w:rPr>
        <w:t>合4）</w:t>
      </w:r>
    </w:p>
    <w:p w:rsidR="00234E15" w:rsidRDefault="00234E15" w:rsidP="00234E15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咨询电话：0512-65227206</w:t>
      </w:r>
    </w:p>
    <w:p w:rsidR="00234E15" w:rsidRDefault="00234E15" w:rsidP="00234E15">
      <w:pPr>
        <w:spacing w:line="540" w:lineRule="exact"/>
        <w:ind w:firstLineChars="1450" w:firstLine="4640"/>
        <w:rPr>
          <w:rFonts w:ascii="仿宋_GB2312" w:eastAsia="仿宋_GB2312" w:hAnsi="仿宋" w:cs="仿宋" w:hint="eastAsia"/>
          <w:sz w:val="32"/>
          <w:szCs w:val="32"/>
        </w:rPr>
      </w:pPr>
    </w:p>
    <w:p w:rsidR="00ED414A" w:rsidRPr="00ED414A" w:rsidRDefault="00ED414A" w:rsidP="00234E15">
      <w:pPr>
        <w:spacing w:line="540" w:lineRule="exact"/>
        <w:ind w:firstLineChars="1450" w:firstLine="4640"/>
        <w:rPr>
          <w:rFonts w:ascii="仿宋_GB2312" w:eastAsia="仿宋_GB2312" w:hAnsi="仿宋" w:cs="仿宋"/>
          <w:sz w:val="32"/>
          <w:szCs w:val="32"/>
        </w:rPr>
      </w:pPr>
    </w:p>
    <w:p w:rsidR="00234E15" w:rsidRDefault="00234E15" w:rsidP="00234E15">
      <w:pPr>
        <w:spacing w:line="520" w:lineRule="exact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苏州国家历史文化名城保护区发展和改革局</w:t>
      </w:r>
    </w:p>
    <w:p w:rsidR="00234E15" w:rsidRPr="003031A7" w:rsidRDefault="00234E15" w:rsidP="00ED414A">
      <w:pPr>
        <w:wordWrap w:val="0"/>
        <w:spacing w:line="520" w:lineRule="exact"/>
        <w:jc w:val="right"/>
        <w:rPr>
          <w:rFonts w:ascii="仿宋_GB2312" w:eastAsia="仿宋_GB2312" w:hAnsi="仿宋" w:cs="仿宋"/>
          <w:spacing w:val="96"/>
          <w:sz w:val="32"/>
          <w:szCs w:val="32"/>
        </w:rPr>
      </w:pPr>
      <w:r>
        <w:rPr>
          <w:rFonts w:ascii="仿宋_GB2312" w:eastAsia="仿宋_GB2312" w:hAnsi="仿宋" w:cs="仿宋" w:hint="eastAsia"/>
          <w:spacing w:val="98"/>
          <w:sz w:val="32"/>
          <w:szCs w:val="32"/>
        </w:rPr>
        <w:t xml:space="preserve">  </w:t>
      </w:r>
      <w:r w:rsidR="00ED414A">
        <w:rPr>
          <w:rFonts w:ascii="仿宋_GB2312" w:eastAsia="仿宋_GB2312" w:hAnsi="仿宋" w:cs="仿宋" w:hint="eastAsia"/>
          <w:spacing w:val="98"/>
          <w:sz w:val="32"/>
          <w:szCs w:val="32"/>
        </w:rPr>
        <w:t xml:space="preserve">   </w:t>
      </w:r>
      <w:r w:rsidRPr="003031A7">
        <w:rPr>
          <w:rFonts w:ascii="仿宋_GB2312" w:eastAsia="仿宋_GB2312" w:hAnsi="仿宋" w:cs="仿宋" w:hint="eastAsia"/>
          <w:spacing w:val="96"/>
          <w:sz w:val="32"/>
          <w:szCs w:val="32"/>
        </w:rPr>
        <w:t>苏州市姑苏区发展和改革局</w:t>
      </w:r>
    </w:p>
    <w:p w:rsidR="00234E15" w:rsidRPr="003031A7" w:rsidRDefault="00234E15" w:rsidP="00234E15">
      <w:pPr>
        <w:spacing w:line="520" w:lineRule="exact"/>
        <w:jc w:val="right"/>
        <w:rPr>
          <w:rFonts w:ascii="仿宋_GB2312" w:eastAsia="仿宋_GB2312" w:hAnsi="仿宋" w:cs="仿宋"/>
          <w:spacing w:val="10"/>
          <w:sz w:val="32"/>
          <w:szCs w:val="32"/>
        </w:rPr>
      </w:pPr>
      <w:r w:rsidRPr="003031A7">
        <w:rPr>
          <w:rFonts w:ascii="仿宋_GB2312" w:eastAsia="仿宋_GB2312" w:hAnsi="仿宋" w:cs="仿宋" w:hint="eastAsia"/>
          <w:spacing w:val="10"/>
          <w:sz w:val="32"/>
          <w:szCs w:val="32"/>
        </w:rPr>
        <w:t>苏州国家历史文化名城保护区行政审批局</w:t>
      </w:r>
    </w:p>
    <w:p w:rsidR="00234E15" w:rsidRPr="003031A7" w:rsidRDefault="00234E15" w:rsidP="00234E15">
      <w:pPr>
        <w:spacing w:line="520" w:lineRule="exact"/>
        <w:jc w:val="right"/>
        <w:rPr>
          <w:rFonts w:ascii="仿宋_GB2312" w:eastAsia="仿宋_GB2312" w:hAnsi="仿宋" w:cs="仿宋"/>
          <w:spacing w:val="24"/>
          <w:sz w:val="32"/>
          <w:szCs w:val="32"/>
        </w:rPr>
      </w:pPr>
      <w:r w:rsidRPr="003031A7">
        <w:rPr>
          <w:rFonts w:ascii="仿宋_GB2312" w:eastAsia="仿宋_GB2312" w:hAnsi="仿宋" w:cs="仿宋" w:hint="eastAsia"/>
          <w:spacing w:val="24"/>
          <w:sz w:val="32"/>
          <w:szCs w:val="32"/>
        </w:rPr>
        <w:t>苏 州 市 姑 苏 区 行 政 审 批 局</w:t>
      </w:r>
    </w:p>
    <w:p w:rsidR="00234E15" w:rsidRDefault="00234E15" w:rsidP="00234E15">
      <w:pPr>
        <w:spacing w:line="520" w:lineRule="exact"/>
        <w:ind w:firstLineChars="1300" w:firstLine="41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2021年8月</w:t>
      </w:r>
      <w:r w:rsidR="003B73C8">
        <w:rPr>
          <w:rFonts w:ascii="仿宋_GB2312" w:eastAsia="仿宋_GB2312" w:hAnsi="仿宋" w:cs="仿宋" w:hint="eastAsia"/>
          <w:sz w:val="32"/>
          <w:szCs w:val="32"/>
        </w:rPr>
        <w:t>31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234E15" w:rsidRDefault="00234E15" w:rsidP="00EE3FDD">
      <w:pPr>
        <w:spacing w:line="520" w:lineRule="exact"/>
        <w:ind w:firstLineChars="1300" w:firstLine="4160"/>
        <w:rPr>
          <w:rFonts w:ascii="仿宋_GB2312" w:eastAsia="仿宋_GB2312" w:hAnsi="仿宋" w:cs="仿宋"/>
          <w:sz w:val="32"/>
          <w:szCs w:val="32"/>
        </w:rPr>
      </w:pPr>
    </w:p>
    <w:sectPr w:rsidR="00234E15" w:rsidSect="00EE3FDD">
      <w:pgSz w:w="11906" w:h="16838"/>
      <w:pgMar w:top="1247" w:right="1701" w:bottom="102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80"/>
    <w:rsid w:val="000E45A3"/>
    <w:rsid w:val="00185322"/>
    <w:rsid w:val="001C3F65"/>
    <w:rsid w:val="001D153E"/>
    <w:rsid w:val="00234E15"/>
    <w:rsid w:val="002B1BBF"/>
    <w:rsid w:val="003031A7"/>
    <w:rsid w:val="00316C11"/>
    <w:rsid w:val="00374298"/>
    <w:rsid w:val="003B73C8"/>
    <w:rsid w:val="0043572B"/>
    <w:rsid w:val="0046157E"/>
    <w:rsid w:val="004D3B50"/>
    <w:rsid w:val="004E1DA1"/>
    <w:rsid w:val="00573E13"/>
    <w:rsid w:val="005F23C8"/>
    <w:rsid w:val="005F6E14"/>
    <w:rsid w:val="00607B84"/>
    <w:rsid w:val="00634B51"/>
    <w:rsid w:val="006A08FC"/>
    <w:rsid w:val="006B2FCF"/>
    <w:rsid w:val="0075389B"/>
    <w:rsid w:val="00770FAF"/>
    <w:rsid w:val="0080773B"/>
    <w:rsid w:val="00833246"/>
    <w:rsid w:val="008B4D88"/>
    <w:rsid w:val="008C1827"/>
    <w:rsid w:val="008D629C"/>
    <w:rsid w:val="008F749E"/>
    <w:rsid w:val="00962DFC"/>
    <w:rsid w:val="0098339A"/>
    <w:rsid w:val="009A1B61"/>
    <w:rsid w:val="00A83EF6"/>
    <w:rsid w:val="00A90C16"/>
    <w:rsid w:val="00AD5A86"/>
    <w:rsid w:val="00B62B9B"/>
    <w:rsid w:val="00BA0B2D"/>
    <w:rsid w:val="00BD456C"/>
    <w:rsid w:val="00BD5C92"/>
    <w:rsid w:val="00C17905"/>
    <w:rsid w:val="00CD4577"/>
    <w:rsid w:val="00D470D5"/>
    <w:rsid w:val="00D749F8"/>
    <w:rsid w:val="00D81257"/>
    <w:rsid w:val="00DC3A80"/>
    <w:rsid w:val="00E007A0"/>
    <w:rsid w:val="00EB134E"/>
    <w:rsid w:val="00ED414A"/>
    <w:rsid w:val="00EE3FDD"/>
    <w:rsid w:val="00F23040"/>
    <w:rsid w:val="00F7395E"/>
    <w:rsid w:val="026F2E6B"/>
    <w:rsid w:val="13B74C0F"/>
    <w:rsid w:val="2CED6910"/>
    <w:rsid w:val="3382769D"/>
    <w:rsid w:val="35B2286E"/>
    <w:rsid w:val="3F086D2E"/>
    <w:rsid w:val="3F397E55"/>
    <w:rsid w:val="48E7377B"/>
    <w:rsid w:val="4A650725"/>
    <w:rsid w:val="4EA5038B"/>
    <w:rsid w:val="67C6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36</cp:revision>
  <cp:lastPrinted>2021-03-01T05:57:00Z</cp:lastPrinted>
  <dcterms:created xsi:type="dcterms:W3CDTF">2020-12-30T01:05:00Z</dcterms:created>
  <dcterms:modified xsi:type="dcterms:W3CDTF">2021-08-31T04:57:00Z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